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840" w:leader="none"/>
        </w:tabs>
        <w:rPr>
          <w:rFonts w:hint="eastAsia" w:ascii="宋体" w:hAnsi="宋体" w:eastAsia="宋体"/>
          <w:b/>
          <w:bCs/>
          <w:sz w:val="52"/>
          <w:highlight w:val="none"/>
          <w:lang w:eastAsia="zh-CN"/>
        </w:rPr>
      </w:pPr>
      <w:r>
        <w:rPr>
          <w:rFonts w:hint="eastAsia" w:ascii="宋体" w:hAnsi="宋体" w:eastAsia="宋体"/>
          <w:b/>
          <w:bCs/>
          <w:sz w:val="52"/>
          <w:highlight w:val="none"/>
          <w:lang w:eastAsia="zh-CN"/>
        </w:rPr>
      </w:r>
      <w:r/>
    </w:p>
    <w:p>
      <w:pPr>
        <w:jc w:val="center"/>
        <w:tabs>
          <w:tab w:val="left" w:pos="840" w:leader="none"/>
        </w:tabs>
        <w:rPr>
          <w:rFonts w:ascii="宋体" w:hAnsi="宋体"/>
          <w:b/>
          <w:bCs/>
          <w:sz w:val="52"/>
          <w:highlight w:val="none"/>
        </w:rPr>
      </w:pPr>
      <w:r>
        <w:rPr>
          <w:rFonts w:hint="eastAsia" w:ascii="宋体" w:hAnsi="宋体"/>
          <w:b/>
          <w:bCs/>
          <w:sz w:val="52"/>
          <w:highlight w:val="none"/>
        </w:rPr>
        <w:t xml:space="preserve">宜 兴 市 政 府 采 购</w:t>
      </w:r>
      <w:r/>
    </w:p>
    <w:p>
      <w:pPr>
        <w:jc w:val="center"/>
        <w:rPr>
          <w:rFonts w:ascii="宋体" w:hAnsi="宋体"/>
          <w:b/>
          <w:bCs/>
          <w:sz w:val="52"/>
          <w:highlight w:val="none"/>
        </w:rPr>
      </w:pPr>
      <w:r>
        <w:rPr>
          <w:rFonts w:ascii="宋体" w:hAnsi="宋体"/>
          <w:b/>
          <w:bCs/>
          <w:sz w:val="52"/>
          <w:highlight w:val="none"/>
        </w:rPr>
      </w:r>
      <w:r/>
    </w:p>
    <w:p>
      <w:pPr>
        <w:pStyle w:val="805"/>
        <w:rPr>
          <w:rFonts w:ascii="宋体" w:hAnsi="宋体"/>
          <w:b/>
          <w:bCs/>
          <w:sz w:val="52"/>
          <w:highlight w:val="none"/>
        </w:rPr>
      </w:pPr>
      <w:r>
        <w:rPr>
          <w:rFonts w:ascii="宋体" w:hAnsi="宋体"/>
          <w:b/>
          <w:bCs/>
          <w:sz w:val="52"/>
          <w:highlight w:val="none"/>
        </w:rPr>
      </w:r>
      <w:r/>
    </w:p>
    <w:p>
      <w:pPr>
        <w:pStyle w:val="805"/>
        <w:rPr>
          <w:rStyle w:val="802"/>
          <w:highlight w:val="none"/>
        </w:rPr>
      </w:pPr>
      <w:r>
        <w:rPr>
          <w:highlight w:val="none"/>
        </w:rPr>
      </w:r>
      <w:r/>
    </w:p>
    <w:p>
      <w:pPr>
        <w:jc w:val="center"/>
        <w:rPr>
          <w:rFonts w:ascii="黑体" w:hAnsi="黑体" w:eastAsia="黑体"/>
          <w:b/>
          <w:bCs/>
          <w:sz w:val="96"/>
          <w:szCs w:val="96"/>
          <w:highlight w:val="none"/>
        </w:rPr>
        <w:outlineLvl w:val="0"/>
      </w:pPr>
      <w:r/>
      <w:bookmarkStart w:id="0" w:name="_Toc23543"/>
      <w:r/>
      <w:bookmarkStart w:id="1" w:name="_Toc18356"/>
      <w:r/>
      <w:bookmarkStart w:id="2" w:name="_Toc9151"/>
      <w:r/>
      <w:bookmarkStart w:id="3" w:name="_Toc17370"/>
      <w:r/>
      <w:bookmarkStart w:id="4" w:name="_Toc28470"/>
      <w:r/>
      <w:bookmarkStart w:id="5" w:name="_Toc13153"/>
      <w:r/>
      <w:bookmarkStart w:id="6" w:name="_Toc7601"/>
      <w:r/>
      <w:bookmarkStart w:id="7" w:name="_Toc21720"/>
      <w:r/>
      <w:bookmarkStart w:id="8" w:name="_Toc21369"/>
      <w:r/>
      <w:bookmarkStart w:id="9" w:name="_Toc7709"/>
      <w:r>
        <w:rPr>
          <w:rFonts w:hint="eastAsia" w:ascii="黑体" w:hAnsi="黑体" w:eastAsia="黑体"/>
          <w:b/>
          <w:bCs/>
          <w:sz w:val="96"/>
          <w:szCs w:val="96"/>
          <w:highlight w:val="none"/>
        </w:rPr>
        <w:t xml:space="preserve">磋</w:t>
      </w:r>
      <w:bookmarkEnd w:id="0"/>
      <w:r/>
      <w:bookmarkEnd w:id="1"/>
      <w:r/>
      <w:bookmarkEnd w:id="2"/>
      <w:r/>
      <w:bookmarkEnd w:id="3"/>
      <w:r/>
      <w:bookmarkEnd w:id="4"/>
      <w:r/>
      <w:bookmarkEnd w:id="5"/>
      <w:r/>
      <w:bookmarkEnd w:id="6"/>
      <w:r/>
      <w:bookmarkEnd w:id="7"/>
      <w:r/>
      <w:bookmarkEnd w:id="8"/>
      <w:r/>
      <w:bookmarkEnd w:id="9"/>
      <w:r/>
      <w:r/>
    </w:p>
    <w:p>
      <w:pPr>
        <w:jc w:val="center"/>
        <w:rPr>
          <w:rFonts w:ascii="黑体" w:hAnsi="黑体" w:eastAsia="黑体"/>
          <w:b/>
          <w:bCs/>
          <w:sz w:val="96"/>
          <w:szCs w:val="96"/>
          <w:highlight w:val="none"/>
        </w:rPr>
        <w:outlineLvl w:val="0"/>
      </w:pPr>
      <w:r/>
      <w:bookmarkStart w:id="10" w:name="_Toc4325"/>
      <w:r/>
      <w:bookmarkStart w:id="11" w:name="_Toc2628"/>
      <w:r/>
      <w:bookmarkStart w:id="12" w:name="_Toc28737"/>
      <w:r/>
      <w:bookmarkStart w:id="13" w:name="_Toc5869"/>
      <w:r/>
      <w:bookmarkStart w:id="14" w:name="_Toc12168"/>
      <w:r/>
      <w:bookmarkStart w:id="15" w:name="_Toc31343"/>
      <w:r/>
      <w:bookmarkStart w:id="16" w:name="_Toc5351"/>
      <w:r/>
      <w:bookmarkStart w:id="17" w:name="_Toc1751"/>
      <w:r/>
      <w:bookmarkStart w:id="18" w:name="_Toc23465"/>
      <w:r/>
      <w:bookmarkStart w:id="19" w:name="_Toc8958"/>
      <w:r>
        <w:rPr>
          <w:rFonts w:hint="eastAsia" w:ascii="黑体" w:hAnsi="黑体" w:eastAsia="黑体"/>
          <w:b/>
          <w:bCs/>
          <w:sz w:val="96"/>
          <w:szCs w:val="96"/>
          <w:highlight w:val="none"/>
        </w:rPr>
        <w:t xml:space="preserve">商</w:t>
      </w:r>
      <w:bookmarkEnd w:id="10"/>
      <w:r/>
      <w:bookmarkEnd w:id="11"/>
      <w:r/>
      <w:bookmarkEnd w:id="12"/>
      <w:r/>
      <w:bookmarkEnd w:id="13"/>
      <w:r/>
      <w:bookmarkEnd w:id="14"/>
      <w:r/>
      <w:bookmarkEnd w:id="15"/>
      <w:r/>
      <w:bookmarkEnd w:id="16"/>
      <w:r/>
      <w:bookmarkEnd w:id="17"/>
      <w:r/>
      <w:bookmarkEnd w:id="18"/>
      <w:r/>
      <w:bookmarkEnd w:id="19"/>
      <w:r/>
      <w:r/>
    </w:p>
    <w:p>
      <w:pPr>
        <w:jc w:val="center"/>
        <w:rPr>
          <w:rFonts w:ascii="黑体" w:hAnsi="黑体" w:eastAsia="黑体"/>
          <w:b/>
          <w:bCs/>
          <w:sz w:val="96"/>
          <w:szCs w:val="96"/>
          <w:highlight w:val="none"/>
        </w:rPr>
        <w:outlineLvl w:val="0"/>
      </w:pPr>
      <w:r/>
      <w:bookmarkStart w:id="20" w:name="_Toc27295"/>
      <w:r/>
      <w:bookmarkStart w:id="21" w:name="_Toc15074"/>
      <w:r/>
      <w:bookmarkStart w:id="22" w:name="_Toc20585"/>
      <w:r/>
      <w:bookmarkStart w:id="23" w:name="_Toc8601"/>
      <w:r/>
      <w:bookmarkStart w:id="24" w:name="_Toc6410"/>
      <w:r/>
      <w:bookmarkStart w:id="25" w:name="_Toc2199"/>
      <w:r/>
      <w:bookmarkStart w:id="26" w:name="_Toc23468"/>
      <w:r/>
      <w:bookmarkStart w:id="27" w:name="_Toc21588"/>
      <w:r/>
      <w:bookmarkStart w:id="28" w:name="_Toc10141"/>
      <w:r/>
      <w:bookmarkStart w:id="29" w:name="_Toc15428"/>
      <w:r>
        <w:rPr>
          <w:rFonts w:hint="eastAsia" w:ascii="黑体" w:hAnsi="黑体" w:eastAsia="黑体"/>
          <w:b/>
          <w:bCs/>
          <w:sz w:val="96"/>
          <w:szCs w:val="96"/>
          <w:highlight w:val="none"/>
        </w:rPr>
        <w:t xml:space="preserve">文</w:t>
      </w:r>
      <w:bookmarkEnd w:id="20"/>
      <w:r/>
      <w:bookmarkEnd w:id="21"/>
      <w:r/>
      <w:bookmarkEnd w:id="22"/>
      <w:r/>
      <w:bookmarkEnd w:id="23"/>
      <w:r/>
      <w:bookmarkEnd w:id="24"/>
      <w:r/>
      <w:bookmarkEnd w:id="25"/>
      <w:r/>
      <w:bookmarkEnd w:id="26"/>
      <w:r/>
      <w:bookmarkEnd w:id="27"/>
      <w:r/>
      <w:bookmarkEnd w:id="28"/>
      <w:r/>
      <w:bookmarkEnd w:id="29"/>
      <w:r/>
      <w:r/>
    </w:p>
    <w:p>
      <w:pPr>
        <w:jc w:val="center"/>
        <w:rPr>
          <w:rFonts w:ascii="黑体" w:hAnsi="黑体" w:eastAsia="黑体"/>
          <w:b/>
          <w:bCs/>
          <w:sz w:val="96"/>
          <w:szCs w:val="96"/>
          <w:highlight w:val="none"/>
        </w:rPr>
        <w:outlineLvl w:val="0"/>
      </w:pPr>
      <w:r/>
      <w:bookmarkStart w:id="30" w:name="_Toc17957"/>
      <w:r/>
      <w:bookmarkStart w:id="31" w:name="_Toc18636"/>
      <w:r/>
      <w:bookmarkStart w:id="32" w:name="_Toc24068"/>
      <w:r/>
      <w:bookmarkStart w:id="33" w:name="_Toc11931"/>
      <w:r/>
      <w:bookmarkStart w:id="34" w:name="_Toc25591"/>
      <w:r/>
      <w:bookmarkStart w:id="35" w:name="_Toc20696"/>
      <w:r/>
      <w:bookmarkStart w:id="36" w:name="_Toc21174"/>
      <w:r/>
      <w:bookmarkStart w:id="37" w:name="_Toc3041"/>
      <w:r/>
      <w:bookmarkStart w:id="38" w:name="_Toc11971"/>
      <w:r/>
      <w:bookmarkStart w:id="39" w:name="_Toc29178"/>
      <w:r>
        <w:rPr>
          <w:rFonts w:hint="eastAsia" w:ascii="黑体" w:hAnsi="黑体" w:eastAsia="黑体"/>
          <w:b/>
          <w:bCs/>
          <w:sz w:val="96"/>
          <w:szCs w:val="96"/>
          <w:highlight w:val="none"/>
        </w:rPr>
        <w:t xml:space="preserve">件</w:t>
      </w:r>
      <w:bookmarkEnd w:id="30"/>
      <w:r/>
      <w:bookmarkEnd w:id="31"/>
      <w:r/>
      <w:bookmarkEnd w:id="32"/>
      <w:r/>
      <w:bookmarkEnd w:id="33"/>
      <w:r/>
      <w:bookmarkEnd w:id="34"/>
      <w:r/>
      <w:bookmarkEnd w:id="35"/>
      <w:r/>
      <w:bookmarkEnd w:id="36"/>
      <w:r/>
      <w:bookmarkEnd w:id="37"/>
      <w:r/>
      <w:bookmarkEnd w:id="38"/>
      <w:r/>
      <w:bookmarkEnd w:id="39"/>
      <w:r/>
      <w:r/>
    </w:p>
    <w:p>
      <w:pPr>
        <w:jc w:val="center"/>
        <w:rPr>
          <w:rFonts w:ascii="宋体" w:hAnsi="宋体"/>
          <w:b/>
          <w:bCs/>
          <w:sz w:val="84"/>
          <w:highlight w:val="none"/>
        </w:rPr>
      </w:pPr>
      <w:r>
        <w:rPr>
          <w:rFonts w:hint="eastAsia" w:ascii="宋体" w:hAnsi="宋体"/>
          <w:b/>
          <w:bCs/>
          <w:sz w:val="84"/>
          <w:highlight w:val="none"/>
        </w:rPr>
        <w:t xml:space="preserve">（电子标）</w:t>
      </w:r>
      <w:r/>
    </w:p>
    <w:p>
      <w:pPr>
        <w:jc w:val="center"/>
        <w:rPr>
          <w:rFonts w:ascii="宋体" w:hAnsi="宋体"/>
          <w:sz w:val="32"/>
          <w:highlight w:val="none"/>
        </w:rPr>
      </w:pPr>
      <w:r>
        <w:rPr>
          <w:rFonts w:ascii="宋体" w:hAnsi="宋体"/>
          <w:sz w:val="32"/>
          <w:highlight w:val="none"/>
        </w:rPr>
      </w:r>
      <w:r/>
    </w:p>
    <w:p>
      <w:pPr>
        <w:jc w:val="center"/>
        <w:rPr>
          <w:rFonts w:hint="eastAsia" w:ascii="宋体" w:hAnsi="宋体" w:eastAsia="宋体"/>
          <w:sz w:val="32"/>
          <w:highlight w:val="none"/>
          <w:lang w:eastAsia="zh-CN"/>
        </w:rPr>
      </w:pPr>
      <w:r>
        <w:rPr>
          <w:rFonts w:hint="eastAsia" w:ascii="宋体" w:hAnsi="宋体"/>
          <w:sz w:val="32"/>
          <w:highlight w:val="none"/>
        </w:rPr>
        <w:t xml:space="preserve">项目编号:</w:t>
      </w:r>
      <w:r>
        <w:rPr>
          <w:rFonts w:hint="eastAsia" w:ascii="宋体" w:hAnsi="宋体"/>
          <w:sz w:val="32"/>
          <w:highlight w:val="none"/>
          <w:lang w:eastAsia="zh-CN"/>
        </w:rPr>
        <w:t xml:space="preserve">JSZC-320282-HHCG-C2025-0025</w:t>
      </w:r>
      <w:r/>
    </w:p>
    <w:p>
      <w:pPr>
        <w:jc w:val="center"/>
        <w:rPr>
          <w:rFonts w:ascii="宋体" w:hAnsi="宋体"/>
          <w:sz w:val="32"/>
          <w:highlight w:val="none"/>
        </w:rPr>
      </w:pPr>
      <w:r>
        <w:rPr>
          <w:rFonts w:hint="eastAsia" w:ascii="宋体" w:hAnsi="宋体"/>
          <w:sz w:val="32"/>
          <w:highlight w:val="none"/>
        </w:rPr>
        <w:t xml:space="preserve">采购人：宜兴市丁蜀镇人民政府</w:t>
      </w:r>
      <w:r/>
    </w:p>
    <w:p>
      <w:pPr>
        <w:jc w:val="center"/>
        <w:rPr>
          <w:rFonts w:hint="eastAsia" w:ascii="宋体" w:hAnsi="宋体" w:eastAsia="宋体"/>
          <w:sz w:val="32"/>
          <w:highlight w:val="none"/>
          <w:lang w:eastAsia="zh-CN"/>
        </w:rPr>
      </w:pPr>
      <w:r>
        <w:rPr>
          <w:rFonts w:hint="eastAsia" w:ascii="宋体" w:hAnsi="宋体"/>
          <w:sz w:val="32"/>
          <w:highlight w:val="none"/>
        </w:rPr>
        <w:t xml:space="preserve">项目名称：</w:t>
      </w:r>
      <w:r>
        <w:rPr>
          <w:rFonts w:hint="eastAsia" w:ascii="宋体" w:hAnsi="宋体"/>
          <w:sz w:val="32"/>
          <w:highlight w:val="none"/>
          <w:lang w:eastAsia="zh-CN"/>
        </w:rPr>
        <w:t xml:space="preserve">丁蜀镇2025-2026年惠老助餐采购项目</w:t>
      </w:r>
      <w:r/>
    </w:p>
    <w:p>
      <w:pPr>
        <w:jc w:val="center"/>
        <w:rPr>
          <w:rFonts w:ascii="宋体" w:hAnsi="宋体"/>
          <w:sz w:val="32"/>
          <w:highlight w:val="none"/>
        </w:rPr>
      </w:pPr>
      <w:r>
        <w:rPr>
          <w:rFonts w:hint="eastAsia" w:ascii="宋体" w:hAnsi="宋体"/>
          <w:sz w:val="32"/>
          <w:highlight w:val="none"/>
        </w:rPr>
        <w:t xml:space="preserve">采购代理机构：江苏恒鸿建设咨询有限公司</w:t>
      </w:r>
      <w:r/>
    </w:p>
    <w:p>
      <w:pPr>
        <w:jc w:val="center"/>
        <w:rPr>
          <w:rFonts w:ascii="宋体" w:hAnsi="宋体"/>
          <w:sz w:val="32"/>
          <w:highlight w:val="none"/>
        </w:rPr>
      </w:pPr>
      <w:r>
        <w:rPr>
          <w:rFonts w:hint="eastAsia" w:ascii="宋体" w:hAnsi="宋体"/>
          <w:sz w:val="32"/>
          <w:highlight w:val="none"/>
        </w:rPr>
        <w:t xml:space="preserve">二〇二</w:t>
      </w:r>
      <w:r>
        <w:rPr>
          <w:rFonts w:hint="eastAsia" w:ascii="宋体" w:hAnsi="宋体"/>
          <w:sz w:val="32"/>
          <w:highlight w:val="none"/>
          <w:lang w:val="en-US" w:eastAsia="zh-CN"/>
        </w:rPr>
        <w:t xml:space="preserve">五</w:t>
      </w:r>
      <w:r>
        <w:rPr>
          <w:rFonts w:hint="eastAsia" w:ascii="宋体" w:hAnsi="宋体"/>
          <w:sz w:val="32"/>
          <w:highlight w:val="none"/>
        </w:rPr>
        <w:t xml:space="preserve">年十二月</w:t>
      </w:r>
      <w:r/>
    </w:p>
    <w:p>
      <w:pPr>
        <w:rPr>
          <w:highlight w:val="none"/>
        </w:rPr>
      </w:pPr>
      <w:r>
        <w:rPr>
          <w:highlight w:val="none"/>
        </w:rPr>
      </w:r>
      <w:r/>
    </w:p>
    <w:p>
      <w:pPr>
        <w:jc w:val="center"/>
        <w:rPr>
          <w:rStyle w:val="799"/>
          <w:rFonts w:eastAsia="黑体"/>
          <w:bCs/>
          <w:sz w:val="48"/>
          <w:highlight w:val="none"/>
        </w:rPr>
        <w:sectPr>
          <w:footerReference w:type="default" r:id="rId10"/>
          <w:footerReference w:type="first" r:id="rId11"/>
          <w:footnotePr/>
          <w:endnotePr/>
          <w:type w:val="nextPage"/>
          <w:pgSz w:w="11906" w:h="16838" w:orient="portrait"/>
          <w:pgMar w:top="1134" w:right="1134" w:bottom="1134" w:left="1134" w:header="851" w:footer="992" w:gutter="0"/>
          <w:pgNumType w:start="1"/>
          <w:cols w:num="1" w:sep="0" w:space="720" w:equalWidth="1"/>
          <w:docGrid w:linePitch="360"/>
        </w:sectPr>
      </w:pPr>
      <w:r>
        <w:rPr>
          <w:rFonts w:eastAsia="黑体"/>
          <w:bCs/>
          <w:sz w:val="48"/>
          <w:highlight w:val="none"/>
        </w:rPr>
      </w:r>
      <w:r/>
    </w:p>
    <w:p>
      <w:pPr>
        <w:jc w:val="center"/>
        <w:rPr>
          <w:rStyle w:val="799"/>
          <w:rFonts w:eastAsia="黑体"/>
          <w:bCs/>
          <w:sz w:val="48"/>
          <w:highlight w:val="none"/>
        </w:rPr>
      </w:pPr>
      <w:r>
        <w:rPr>
          <w:rFonts w:eastAsia="黑体"/>
          <w:bCs/>
          <w:sz w:val="48"/>
          <w:highlight w:val="none"/>
        </w:rPr>
      </w:r>
      <w:r/>
    </w:p>
    <w:p>
      <w:pPr>
        <w:jc w:val="center"/>
        <w:rPr>
          <w:rStyle w:val="799"/>
          <w:rFonts w:eastAsia="黑体"/>
          <w:bCs/>
          <w:sz w:val="48"/>
          <w:highlight w:val="none"/>
        </w:rPr>
      </w:pPr>
      <w:r>
        <w:rPr>
          <w:rStyle w:val="799"/>
          <w:rFonts w:hint="eastAsia" w:eastAsia="黑体"/>
          <w:bCs/>
          <w:sz w:val="48"/>
          <w:highlight w:val="none"/>
        </w:rPr>
        <w:t xml:space="preserve">目录</w:t>
      </w:r>
      <w:r/>
    </w:p>
    <w:p>
      <w:pPr>
        <w:pStyle w:val="773"/>
        <w:rPr>
          <w:highlight w:val="none"/>
        </w:rPr>
      </w:pPr>
      <w:r>
        <w:rPr>
          <w:highlight w:val="none"/>
        </w:rPr>
      </w:r>
      <w:r/>
    </w:p>
    <w:sdt>
      <w:sdtPr>
        <w15:appearance w15:val="boundingBox"/>
        <w:id w:val="147455551"/>
        <w:docPartObj>
          <w:docPartGallery w:val="Table of Contents"/>
          <w:docPartUnique w:val="true"/>
        </w:docPartObj>
        <w:rPr>
          <w:rFonts w:ascii="宋体" w:hAnsi="宋体"/>
          <w:sz w:val="20"/>
          <w:highlight w:val="none"/>
        </w:rPr>
      </w:sdtPr>
      <w:sdtContent>
        <w:p>
          <w:pPr>
            <w:jc w:val="center"/>
            <w:rPr>
              <w:highlight w:val="none"/>
            </w:rPr>
          </w:pPr>
          <w:r>
            <w:rPr>
              <w:highlight w:val="none"/>
            </w:rPr>
          </w:r>
          <w:r/>
        </w:p>
        <w:p>
          <w:pPr>
            <w:pStyle w:val="989"/>
            <w:tabs>
              <w:tab w:val="right" w:pos="9642" w:leader="dot"/>
            </w:tabs>
            <w:rPr>
              <w:highlight w:val="none"/>
            </w:rPr>
          </w:pPr>
          <w:r>
            <w:rPr>
              <w:sz w:val="32"/>
              <w:szCs w:val="32"/>
              <w:highlight w:val="none"/>
            </w:rPr>
            <w:fldChar w:fldCharType="begin"/>
          </w:r>
          <w:r>
            <w:rPr>
              <w:sz w:val="32"/>
              <w:szCs w:val="32"/>
              <w:highlight w:val="none"/>
            </w:rPr>
            <w:instrText xml:space="preserve">TOC \o "1-1" \h \u </w:instrText>
          </w:r>
          <w:r>
            <w:rPr>
              <w:sz w:val="32"/>
              <w:szCs w:val="32"/>
              <w:highlight w:val="none"/>
            </w:rPr>
            <w:fldChar w:fldCharType="separate"/>
          </w:r>
          <w:r/>
        </w:p>
        <w:p>
          <w:pPr>
            <w:pStyle w:val="989"/>
            <w:tabs>
              <w:tab w:val="right" w:pos="9642" w:leader="dot"/>
            </w:tabs>
            <w:rPr>
              <w:sz w:val="30"/>
              <w:szCs w:val="30"/>
              <w:highlight w:val="none"/>
            </w:rPr>
          </w:pPr>
          <w:r>
            <w:rPr>
              <w:highlight w:val="none"/>
            </w:rPr>
            <w:fldChar w:fldCharType="begin"/>
          </w:r>
          <w:r>
            <w:rPr>
              <w:highlight w:val="none"/>
            </w:rPr>
            <w:instrText xml:space="preserve"> HYPERLINK \l "_Toc11660" </w:instrText>
          </w:r>
          <w:r>
            <w:rPr>
              <w:highlight w:val="none"/>
            </w:rPr>
            <w:fldChar w:fldCharType="separate"/>
          </w:r>
          <w:r>
            <w:rPr>
              <w:rFonts w:hint="eastAsia" w:ascii="黑体" w:hAnsi="黑体" w:eastAsia="黑体"/>
              <w:sz w:val="30"/>
              <w:szCs w:val="30"/>
              <w:highlight w:val="none"/>
            </w:rPr>
            <w:t xml:space="preserve">第一章 报价邀请函</w:t>
          </w:r>
          <w:r>
            <w:rPr>
              <w:sz w:val="30"/>
              <w:szCs w:val="30"/>
              <w:highlight w:val="none"/>
            </w:rPr>
            <w:tab/>
          </w:r>
          <w:r>
            <w:rPr>
              <w:rFonts w:hint="eastAsia"/>
              <w:sz w:val="30"/>
              <w:szCs w:val="30"/>
              <w:highlight w:val="none"/>
            </w:rPr>
            <w:t xml:space="preserve">-</w:t>
          </w:r>
          <w:r>
            <w:rPr>
              <w:sz w:val="30"/>
              <w:szCs w:val="30"/>
              <w:highlight w:val="none"/>
            </w:rPr>
            <w:fldChar w:fldCharType="begin"/>
          </w:r>
          <w:r>
            <w:rPr>
              <w:sz w:val="30"/>
              <w:szCs w:val="30"/>
              <w:highlight w:val="none"/>
            </w:rPr>
            <w:instrText xml:space="preserve"> PAGEREF _Toc11660 \h </w:instrText>
          </w:r>
          <w:r>
            <w:rPr>
              <w:sz w:val="30"/>
              <w:szCs w:val="30"/>
              <w:highlight w:val="none"/>
            </w:rPr>
            <w:fldChar w:fldCharType="separate"/>
          </w:r>
          <w:r>
            <w:rPr>
              <w:sz w:val="30"/>
              <w:szCs w:val="30"/>
              <w:highlight w:val="none"/>
            </w:rPr>
            <w:t xml:space="preserve">2</w:t>
          </w:r>
          <w:r>
            <w:rPr>
              <w:sz w:val="30"/>
              <w:szCs w:val="30"/>
              <w:highlight w:val="none"/>
            </w:rPr>
            <w:fldChar w:fldCharType="end"/>
          </w:r>
          <w:r>
            <w:rPr>
              <w:sz w:val="30"/>
              <w:szCs w:val="30"/>
              <w:highlight w:val="none"/>
            </w:rPr>
            <w:fldChar w:fldCharType="end"/>
          </w:r>
          <w:r>
            <w:rPr>
              <w:rFonts w:hint="eastAsia"/>
              <w:sz w:val="30"/>
              <w:szCs w:val="30"/>
              <w:highlight w:val="none"/>
            </w:rPr>
            <w:t xml:space="preserve">-</w:t>
          </w:r>
          <w:r/>
        </w:p>
        <w:p>
          <w:pPr>
            <w:pStyle w:val="989"/>
            <w:tabs>
              <w:tab w:val="right" w:pos="9642" w:leader="dot"/>
            </w:tabs>
            <w:rPr>
              <w:sz w:val="30"/>
              <w:szCs w:val="30"/>
              <w:highlight w:val="none"/>
            </w:rPr>
          </w:pPr>
          <w:r>
            <w:rPr>
              <w:highlight w:val="none"/>
            </w:rPr>
            <w:fldChar w:fldCharType="begin"/>
          </w:r>
          <w:r>
            <w:rPr>
              <w:highlight w:val="none"/>
            </w:rPr>
            <w:instrText xml:space="preserve"> HYPERLINK \l "_Toc24613" </w:instrText>
          </w:r>
          <w:r>
            <w:rPr>
              <w:highlight w:val="none"/>
            </w:rPr>
            <w:fldChar w:fldCharType="separate"/>
          </w:r>
          <w:r>
            <w:rPr>
              <w:rFonts w:hint="eastAsia" w:ascii="黑体" w:hAnsi="黑体" w:eastAsia="黑体"/>
              <w:sz w:val="30"/>
              <w:szCs w:val="30"/>
              <w:highlight w:val="none"/>
            </w:rPr>
            <w:t xml:space="preserve">第二章 供应商须知</w:t>
          </w:r>
          <w:r>
            <w:rPr>
              <w:sz w:val="30"/>
              <w:szCs w:val="30"/>
              <w:highlight w:val="none"/>
            </w:rPr>
            <w:tab/>
          </w:r>
          <w:r>
            <w:rPr>
              <w:rFonts w:hint="eastAsia"/>
              <w:sz w:val="30"/>
              <w:szCs w:val="30"/>
              <w:highlight w:val="none"/>
            </w:rPr>
            <w:t xml:space="preserve">-</w:t>
          </w:r>
          <w:r>
            <w:rPr>
              <w:sz w:val="30"/>
              <w:szCs w:val="30"/>
              <w:highlight w:val="none"/>
            </w:rPr>
            <w:fldChar w:fldCharType="begin"/>
          </w:r>
          <w:r>
            <w:rPr>
              <w:sz w:val="30"/>
              <w:szCs w:val="30"/>
              <w:highlight w:val="none"/>
            </w:rPr>
            <w:instrText xml:space="preserve"> PAGEREF _Toc24613 \h </w:instrText>
          </w:r>
          <w:r>
            <w:rPr>
              <w:sz w:val="30"/>
              <w:szCs w:val="30"/>
              <w:highlight w:val="none"/>
            </w:rPr>
            <w:fldChar w:fldCharType="separate"/>
          </w:r>
          <w:r>
            <w:rPr>
              <w:sz w:val="30"/>
              <w:szCs w:val="30"/>
              <w:highlight w:val="none"/>
            </w:rPr>
            <w:t xml:space="preserve">4</w:t>
          </w:r>
          <w:r>
            <w:rPr>
              <w:sz w:val="30"/>
              <w:szCs w:val="30"/>
              <w:highlight w:val="none"/>
            </w:rPr>
            <w:fldChar w:fldCharType="end"/>
          </w:r>
          <w:r>
            <w:rPr>
              <w:sz w:val="30"/>
              <w:szCs w:val="30"/>
              <w:highlight w:val="none"/>
            </w:rPr>
            <w:fldChar w:fldCharType="end"/>
          </w:r>
          <w:r>
            <w:rPr>
              <w:rFonts w:hint="eastAsia"/>
              <w:sz w:val="30"/>
              <w:szCs w:val="30"/>
              <w:highlight w:val="none"/>
            </w:rPr>
            <w:t xml:space="preserve">-</w:t>
          </w:r>
          <w:r/>
        </w:p>
        <w:p>
          <w:pPr>
            <w:pStyle w:val="989"/>
            <w:tabs>
              <w:tab w:val="right" w:pos="9642" w:leader="dot"/>
            </w:tabs>
            <w:rPr>
              <w:sz w:val="30"/>
              <w:szCs w:val="30"/>
              <w:highlight w:val="none"/>
            </w:rPr>
          </w:pPr>
          <w:r>
            <w:rPr>
              <w:highlight w:val="none"/>
            </w:rPr>
            <w:fldChar w:fldCharType="begin"/>
          </w:r>
          <w:r>
            <w:rPr>
              <w:highlight w:val="none"/>
            </w:rPr>
            <w:instrText xml:space="preserve"> HYPERLINK \l "_Toc18879" </w:instrText>
          </w:r>
          <w:r>
            <w:rPr>
              <w:highlight w:val="none"/>
            </w:rPr>
            <w:fldChar w:fldCharType="separate"/>
          </w:r>
          <w:r>
            <w:rPr>
              <w:rFonts w:hint="eastAsia" w:ascii="黑体" w:hAnsi="黑体" w:eastAsia="黑体"/>
              <w:sz w:val="30"/>
              <w:szCs w:val="30"/>
              <w:highlight w:val="none"/>
            </w:rPr>
            <w:t xml:space="preserve">第三章 项目技术要求和有关说明</w:t>
          </w:r>
          <w:r>
            <w:rPr>
              <w:sz w:val="30"/>
              <w:szCs w:val="30"/>
              <w:highlight w:val="none"/>
            </w:rPr>
            <w:tab/>
          </w:r>
          <w:r>
            <w:rPr>
              <w:rFonts w:hint="eastAsia"/>
              <w:sz w:val="30"/>
              <w:szCs w:val="30"/>
              <w:highlight w:val="none"/>
            </w:rPr>
            <w:t xml:space="preserve">-1</w:t>
          </w:r>
          <w:r>
            <w:rPr>
              <w:rFonts w:hint="eastAsia"/>
              <w:sz w:val="30"/>
              <w:szCs w:val="30"/>
              <w:highlight w:val="none"/>
            </w:rPr>
            <w:fldChar w:fldCharType="end"/>
          </w:r>
          <w:r>
            <w:rPr>
              <w:rFonts w:hint="eastAsia"/>
              <w:sz w:val="30"/>
              <w:szCs w:val="30"/>
              <w:highlight w:val="none"/>
            </w:rPr>
            <w:t xml:space="preserve">9-</w:t>
          </w:r>
          <w:r/>
        </w:p>
        <w:p>
          <w:pPr>
            <w:pStyle w:val="989"/>
            <w:tabs>
              <w:tab w:val="right" w:pos="9642" w:leader="dot"/>
            </w:tabs>
            <w:rPr>
              <w:sz w:val="30"/>
              <w:szCs w:val="30"/>
              <w:highlight w:val="none"/>
            </w:rPr>
          </w:pPr>
          <w:r>
            <w:rPr>
              <w:highlight w:val="none"/>
            </w:rPr>
            <w:fldChar w:fldCharType="begin"/>
          </w:r>
          <w:r>
            <w:rPr>
              <w:highlight w:val="none"/>
            </w:rPr>
            <w:instrText xml:space="preserve"> HYPERLINK \l "_Toc23787" </w:instrText>
          </w:r>
          <w:r>
            <w:rPr>
              <w:highlight w:val="none"/>
            </w:rPr>
            <w:fldChar w:fldCharType="separate"/>
          </w:r>
          <w:r>
            <w:rPr>
              <w:rFonts w:hint="eastAsia" w:ascii="黑体" w:hAnsi="黑体" w:eastAsia="黑体"/>
              <w:sz w:val="30"/>
              <w:szCs w:val="30"/>
              <w:highlight w:val="none"/>
            </w:rPr>
            <w:t xml:space="preserve">第四章 评审方法和标准</w:t>
          </w:r>
          <w:r>
            <w:rPr>
              <w:sz w:val="30"/>
              <w:szCs w:val="30"/>
              <w:highlight w:val="none"/>
            </w:rPr>
            <w:tab/>
          </w:r>
          <w:r>
            <w:rPr>
              <w:sz w:val="30"/>
              <w:szCs w:val="30"/>
              <w:highlight w:val="none"/>
            </w:rPr>
            <w:fldChar w:fldCharType="begin"/>
          </w:r>
          <w:r>
            <w:rPr>
              <w:sz w:val="30"/>
              <w:szCs w:val="30"/>
              <w:highlight w:val="none"/>
            </w:rPr>
            <w:instrText xml:space="preserve"> PAGEREF _Toc23787 \h </w:instrText>
          </w:r>
          <w:r>
            <w:rPr>
              <w:sz w:val="30"/>
              <w:szCs w:val="30"/>
              <w:highlight w:val="none"/>
            </w:rPr>
            <w:fldChar w:fldCharType="separate"/>
          </w:r>
          <w:r>
            <w:rPr>
              <w:sz w:val="30"/>
              <w:szCs w:val="30"/>
              <w:highlight w:val="none"/>
            </w:rPr>
            <w:t xml:space="preserve">- 19 -</w:t>
          </w:r>
          <w:r>
            <w:rPr>
              <w:sz w:val="30"/>
              <w:szCs w:val="30"/>
              <w:highlight w:val="none"/>
            </w:rPr>
            <w:fldChar w:fldCharType="end"/>
          </w:r>
          <w:r>
            <w:rPr>
              <w:sz w:val="30"/>
              <w:szCs w:val="30"/>
              <w:highlight w:val="none"/>
            </w:rPr>
            <w:fldChar w:fldCharType="end"/>
          </w:r>
          <w:r/>
        </w:p>
        <w:p>
          <w:pPr>
            <w:pStyle w:val="989"/>
            <w:tabs>
              <w:tab w:val="right" w:pos="9642" w:leader="dot"/>
            </w:tabs>
            <w:rPr>
              <w:sz w:val="30"/>
              <w:szCs w:val="30"/>
              <w:highlight w:val="none"/>
            </w:rPr>
          </w:pPr>
          <w:r>
            <w:rPr>
              <w:highlight w:val="none"/>
            </w:rPr>
            <w:fldChar w:fldCharType="begin"/>
          </w:r>
          <w:r>
            <w:rPr>
              <w:highlight w:val="none"/>
            </w:rPr>
            <w:instrText xml:space="preserve"> HYPERLINK \l "_Toc30442" </w:instrText>
          </w:r>
          <w:r>
            <w:rPr>
              <w:highlight w:val="none"/>
            </w:rPr>
            <w:fldChar w:fldCharType="separate"/>
          </w:r>
          <w:r>
            <w:rPr>
              <w:rFonts w:hint="eastAsia" w:ascii="黑体" w:hAnsi="黑体" w:eastAsia="黑体"/>
              <w:sz w:val="30"/>
              <w:szCs w:val="30"/>
              <w:highlight w:val="none"/>
            </w:rPr>
            <w:t xml:space="preserve">第五章 政府采购合同（格式）</w:t>
          </w:r>
          <w:r>
            <w:rPr>
              <w:sz w:val="30"/>
              <w:szCs w:val="30"/>
              <w:highlight w:val="none"/>
            </w:rPr>
            <w:tab/>
          </w:r>
          <w:r>
            <w:rPr>
              <w:sz w:val="30"/>
              <w:szCs w:val="30"/>
              <w:highlight w:val="none"/>
            </w:rPr>
            <w:fldChar w:fldCharType="begin"/>
          </w:r>
          <w:r>
            <w:rPr>
              <w:sz w:val="30"/>
              <w:szCs w:val="30"/>
              <w:highlight w:val="none"/>
            </w:rPr>
            <w:instrText xml:space="preserve"> PAGEREF _Toc30442 \h </w:instrText>
          </w:r>
          <w:r>
            <w:rPr>
              <w:sz w:val="30"/>
              <w:szCs w:val="30"/>
              <w:highlight w:val="none"/>
            </w:rPr>
            <w:fldChar w:fldCharType="separate"/>
          </w:r>
          <w:r>
            <w:rPr>
              <w:sz w:val="30"/>
              <w:szCs w:val="30"/>
              <w:highlight w:val="none"/>
            </w:rPr>
            <w:t xml:space="preserve">- 23 -</w:t>
          </w:r>
          <w:r>
            <w:rPr>
              <w:sz w:val="30"/>
              <w:szCs w:val="30"/>
              <w:highlight w:val="none"/>
            </w:rPr>
            <w:fldChar w:fldCharType="end"/>
          </w:r>
          <w:r>
            <w:rPr>
              <w:sz w:val="30"/>
              <w:szCs w:val="30"/>
              <w:highlight w:val="none"/>
            </w:rPr>
            <w:fldChar w:fldCharType="end"/>
          </w:r>
          <w:r/>
        </w:p>
        <w:p>
          <w:pPr>
            <w:pStyle w:val="989"/>
            <w:tabs>
              <w:tab w:val="right" w:pos="9642" w:leader="dot"/>
            </w:tabs>
            <w:rPr>
              <w:sz w:val="30"/>
              <w:szCs w:val="30"/>
              <w:highlight w:val="none"/>
            </w:rPr>
          </w:pPr>
          <w:r>
            <w:rPr>
              <w:highlight w:val="none"/>
            </w:rPr>
            <w:fldChar w:fldCharType="begin"/>
          </w:r>
          <w:r>
            <w:rPr>
              <w:highlight w:val="none"/>
            </w:rPr>
            <w:instrText xml:space="preserve"> HYPERLINK \l "_Toc9241" </w:instrText>
          </w:r>
          <w:r>
            <w:rPr>
              <w:highlight w:val="none"/>
            </w:rPr>
            <w:fldChar w:fldCharType="separate"/>
          </w:r>
          <w:r>
            <w:rPr>
              <w:rFonts w:hint="eastAsia" w:ascii="黑体" w:hAnsi="黑体" w:eastAsia="黑体"/>
              <w:sz w:val="30"/>
              <w:szCs w:val="30"/>
              <w:highlight w:val="none"/>
            </w:rPr>
            <w:t xml:space="preserve">第六章 响应文件（格式）</w:t>
          </w:r>
          <w:r>
            <w:rPr>
              <w:sz w:val="30"/>
              <w:szCs w:val="30"/>
              <w:highlight w:val="none"/>
            </w:rPr>
            <w:tab/>
          </w:r>
          <w:r>
            <w:rPr>
              <w:sz w:val="30"/>
              <w:szCs w:val="30"/>
              <w:highlight w:val="none"/>
            </w:rPr>
            <w:fldChar w:fldCharType="begin"/>
          </w:r>
          <w:r>
            <w:rPr>
              <w:sz w:val="30"/>
              <w:szCs w:val="30"/>
              <w:highlight w:val="none"/>
            </w:rPr>
            <w:instrText xml:space="preserve"> PAGEREF _Toc9241 \h </w:instrText>
          </w:r>
          <w:r>
            <w:rPr>
              <w:sz w:val="30"/>
              <w:szCs w:val="30"/>
              <w:highlight w:val="none"/>
            </w:rPr>
            <w:fldChar w:fldCharType="separate"/>
          </w:r>
          <w:r>
            <w:rPr>
              <w:sz w:val="30"/>
              <w:szCs w:val="30"/>
              <w:highlight w:val="none"/>
            </w:rPr>
            <w:t xml:space="preserve">- 32 -</w:t>
          </w:r>
          <w:r>
            <w:rPr>
              <w:sz w:val="30"/>
              <w:szCs w:val="30"/>
              <w:highlight w:val="none"/>
            </w:rPr>
            <w:fldChar w:fldCharType="end"/>
          </w:r>
          <w:r>
            <w:rPr>
              <w:sz w:val="30"/>
              <w:szCs w:val="30"/>
              <w:highlight w:val="none"/>
            </w:rPr>
            <w:fldChar w:fldCharType="end"/>
          </w:r>
          <w:r/>
        </w:p>
        <w:p>
          <w:pPr>
            <w:pStyle w:val="773"/>
            <w:rPr>
              <w:sz w:val="32"/>
              <w:szCs w:val="32"/>
              <w:highlight w:val="none"/>
            </w:rPr>
          </w:pPr>
          <w:r>
            <w:rPr>
              <w:szCs w:val="32"/>
              <w:highlight w:val="none"/>
            </w:rPr>
            <w:fldChar w:fldCharType="end"/>
          </w:r>
          <w:r/>
        </w:p>
      </w:sdtContent>
    </w:sdt>
    <w:p>
      <w:pPr>
        <w:pStyle w:val="773"/>
        <w:rPr>
          <w:highlight w:val="none"/>
        </w:rPr>
      </w:pPr>
      <w:r>
        <w:rPr>
          <w:highlight w:val="none"/>
        </w:rPr>
      </w:r>
      <w:r/>
    </w:p>
    <w:p>
      <w:pPr>
        <w:pStyle w:val="794"/>
        <w:ind w:firstLine="200"/>
        <w:rPr>
          <w:highlight w:val="none"/>
        </w:rPr>
      </w:pPr>
      <w:r>
        <w:rPr>
          <w:highlight w:val="none"/>
        </w:rPr>
      </w:r>
      <w:r/>
    </w:p>
    <w:p>
      <w:pPr>
        <w:pStyle w:val="768"/>
        <w:rPr>
          <w:highlight w:val="none"/>
        </w:rPr>
      </w:pPr>
      <w:r>
        <w:rPr>
          <w:highlight w:val="none"/>
        </w:rPr>
      </w:r>
      <w:r/>
    </w:p>
    <w:p>
      <w:pPr>
        <w:pStyle w:val="794"/>
        <w:ind w:firstLine="200"/>
        <w:rPr>
          <w:highlight w:val="none"/>
        </w:rPr>
      </w:pPr>
      <w:r>
        <w:rPr>
          <w:highlight w:val="none"/>
        </w:rPr>
      </w:r>
      <w:r/>
    </w:p>
    <w:p>
      <w:pPr>
        <w:pStyle w:val="768"/>
        <w:rPr>
          <w:highlight w:val="none"/>
        </w:rPr>
      </w:pPr>
      <w:r>
        <w:rPr>
          <w:highlight w:val="none"/>
        </w:rPr>
      </w:r>
      <w:r/>
    </w:p>
    <w:p>
      <w:pPr>
        <w:pStyle w:val="794"/>
        <w:ind w:firstLine="200"/>
        <w:rPr>
          <w:highlight w:val="none"/>
        </w:rPr>
      </w:pPr>
      <w:r>
        <w:rPr>
          <w:highlight w:val="none"/>
        </w:rPr>
      </w:r>
      <w:r/>
    </w:p>
    <w:p>
      <w:pPr>
        <w:pStyle w:val="768"/>
        <w:rPr>
          <w:highlight w:val="none"/>
        </w:rPr>
      </w:pPr>
      <w:r>
        <w:rPr>
          <w:highlight w:val="none"/>
        </w:rPr>
      </w:r>
      <w:r/>
    </w:p>
    <w:p>
      <w:pPr>
        <w:pStyle w:val="794"/>
        <w:ind w:firstLine="200"/>
        <w:rPr>
          <w:highlight w:val="none"/>
        </w:rPr>
      </w:pPr>
      <w:r>
        <w:rPr>
          <w:highlight w:val="none"/>
        </w:rPr>
      </w:r>
      <w:r/>
    </w:p>
    <w:p>
      <w:pPr>
        <w:pStyle w:val="768"/>
        <w:rPr>
          <w:highlight w:val="none"/>
        </w:rPr>
      </w:pPr>
      <w:r>
        <w:rPr>
          <w:highlight w:val="none"/>
        </w:rPr>
      </w:r>
      <w:r/>
    </w:p>
    <w:p>
      <w:pPr>
        <w:pStyle w:val="794"/>
        <w:ind w:firstLine="200"/>
        <w:rPr>
          <w:highlight w:val="none"/>
        </w:rPr>
      </w:pPr>
      <w:r>
        <w:rPr>
          <w:highlight w:val="none"/>
        </w:rPr>
      </w:r>
      <w:r/>
    </w:p>
    <w:p>
      <w:pPr>
        <w:pStyle w:val="768"/>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94"/>
        <w:ind w:firstLine="200"/>
        <w:rPr>
          <w:highlight w:val="none"/>
        </w:rPr>
      </w:pPr>
      <w:r>
        <w:rPr>
          <w:highlight w:val="none"/>
        </w:rPr>
      </w:r>
      <w:r/>
    </w:p>
    <w:p>
      <w:pPr>
        <w:pStyle w:val="768"/>
        <w:rPr>
          <w:highlight w:val="none"/>
        </w:rPr>
      </w:pPr>
      <w:r>
        <w:rPr>
          <w:highlight w:val="none"/>
        </w:rPr>
      </w:r>
      <w:r/>
    </w:p>
    <w:p>
      <w:pPr>
        <w:pStyle w:val="794"/>
        <w:ind w:firstLine="200"/>
        <w:rPr>
          <w:highlight w:val="none"/>
        </w:rPr>
      </w:pPr>
      <w:r>
        <w:rPr>
          <w:highlight w:val="none"/>
        </w:rPr>
      </w:r>
      <w:r/>
    </w:p>
    <w:p>
      <w:pPr>
        <w:pStyle w:val="768"/>
        <w:rPr>
          <w:highlight w:val="none"/>
        </w:rPr>
      </w:pPr>
      <w:r>
        <w:rPr>
          <w:highlight w:val="none"/>
        </w:rPr>
      </w:r>
      <w:r/>
    </w:p>
    <w:p>
      <w:pPr>
        <w:pStyle w:val="794"/>
        <w:ind w:firstLine="200"/>
        <w:rPr>
          <w:highlight w:val="none"/>
        </w:rPr>
      </w:pPr>
      <w:r>
        <w:rPr>
          <w:highlight w:val="none"/>
        </w:rPr>
      </w:r>
      <w:r/>
    </w:p>
    <w:p>
      <w:pPr>
        <w:pStyle w:val="768"/>
        <w:ind w:left="0" w:firstLine="0"/>
        <w:rPr>
          <w:highlight w:val="none"/>
        </w:rPr>
      </w:pPr>
      <w:r>
        <w:rPr>
          <w:highlight w:val="none"/>
        </w:rPr>
      </w:r>
      <w:r/>
    </w:p>
    <w:p>
      <w:pPr>
        <w:rPr>
          <w:rFonts w:ascii="黑体" w:hAnsi="黑体" w:eastAsia="黑体"/>
          <w:sz w:val="28"/>
          <w:highlight w:val="none"/>
        </w:rPr>
      </w:pPr>
      <w:r/>
      <w:bookmarkStart w:id="40" w:name="_Toc3611"/>
      <w:r/>
      <w:bookmarkStart w:id="41" w:name="_Toc17713"/>
      <w:r/>
      <w:bookmarkStart w:id="42" w:name="_Toc24924"/>
      <w:r/>
      <w:bookmarkStart w:id="43" w:name="_Toc3508"/>
      <w:r/>
      <w:bookmarkStart w:id="44" w:name="_Toc70605549"/>
      <w:r/>
      <w:bookmarkStart w:id="45" w:name="_Toc66967606"/>
      <w:r/>
      <w:bookmarkStart w:id="46" w:name="_Toc21516"/>
      <w:r/>
      <w:bookmarkStart w:id="47" w:name="_Toc20297"/>
      <w:r/>
      <w:bookmarkStart w:id="48" w:name="_Toc30211"/>
      <w:r/>
      <w:bookmarkStart w:id="49" w:name="_Toc555"/>
      <w:r/>
      <w:bookmarkStart w:id="50" w:name="_Toc67384153"/>
      <w:r/>
      <w:bookmarkStart w:id="51" w:name="_Toc6815"/>
      <w:r/>
      <w:r/>
    </w:p>
    <w:p>
      <w:pPr>
        <w:jc w:val="center"/>
        <w:rPr>
          <w:rFonts w:ascii="黑体" w:hAnsi="黑体" w:eastAsia="黑体"/>
          <w:sz w:val="28"/>
          <w:highlight w:val="none"/>
        </w:rPr>
        <w:outlineLvl w:val="0"/>
      </w:pPr>
      <w:r/>
      <w:bookmarkStart w:id="52" w:name="_Toc29725"/>
      <w:r/>
      <w:bookmarkStart w:id="53" w:name="_Toc9939"/>
      <w:r/>
      <w:bookmarkStart w:id="54" w:name="_Toc8668"/>
      <w:r/>
      <w:bookmarkStart w:id="55" w:name="_Toc11660"/>
      <w:r>
        <w:rPr>
          <w:rFonts w:hint="eastAsia" w:ascii="黑体" w:hAnsi="黑体" w:eastAsia="黑体"/>
          <w:sz w:val="28"/>
          <w:highlight w:val="none"/>
        </w:rPr>
        <w:t xml:space="preserve">第一章 报价邀请函</w:t>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r/>
    </w:p>
    <w:p>
      <w:pPr>
        <w:ind w:firstLine="480"/>
        <w:spacing w:line="360" w:lineRule="auto"/>
        <w:rPr>
          <w:rFonts w:ascii="宋体" w:hAnsi="宋体"/>
          <w:bCs/>
          <w:sz w:val="24"/>
          <w:szCs w:val="24"/>
          <w:highlight w:val="none"/>
        </w:rPr>
      </w:pPr>
      <w:r>
        <w:rPr>
          <w:rFonts w:hint="eastAsia" w:ascii="宋体" w:hAnsi="宋体"/>
          <w:sz w:val="24"/>
          <w:szCs w:val="28"/>
          <w:highlight w:val="none"/>
        </w:rPr>
        <w:t xml:space="preserve">宜兴市丁蜀镇人民政府对</w:t>
      </w:r>
      <w:r>
        <w:rPr>
          <w:rFonts w:hint="eastAsia" w:ascii="宋体" w:hAnsi="宋体"/>
          <w:sz w:val="24"/>
          <w:szCs w:val="28"/>
          <w:highlight w:val="none"/>
          <w:lang w:eastAsia="zh-CN"/>
        </w:rPr>
        <w:t xml:space="preserve">丁蜀镇2025-2026年惠老助餐采购项目</w:t>
      </w:r>
      <w:r>
        <w:rPr>
          <w:rFonts w:hint="eastAsia" w:ascii="宋体" w:hAnsi="宋体"/>
          <w:sz w:val="24"/>
          <w:szCs w:val="28"/>
          <w:highlight w:val="none"/>
        </w:rPr>
        <w:t xml:space="preserve">进行竞争性磋商方式采购，</w:t>
      </w:r>
      <w:r>
        <w:rPr>
          <w:rFonts w:hint="eastAsia" w:ascii="宋体" w:hAnsi="宋体"/>
          <w:bCs/>
          <w:sz w:val="24"/>
          <w:szCs w:val="24"/>
          <w:highlight w:val="none"/>
        </w:rPr>
        <w:t xml:space="preserve">欢迎你单位竞争报价并提请注意下列附表中的相关事项：</w:t>
      </w:r>
      <w:r/>
    </w:p>
    <w:tbl>
      <w:tblPr>
        <w:tblStyle w:val="767"/>
        <w:tblW w:w="962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14"/>
        <w:gridCol w:w="2458"/>
        <w:gridCol w:w="5522"/>
      </w:tblGrid>
      <w:tr>
        <w:trPr/>
        <w:tc>
          <w:tcPr>
            <w:tcW w:w="735" w:type="dxa"/>
            <w:textDirection w:val="lrTb"/>
            <w:noWrap w:val="false"/>
          </w:tcPr>
          <w:p>
            <w:pPr>
              <w:jc w:val="center"/>
              <w:rPr>
                <w:rFonts w:ascii="宋体" w:hAnsi="宋体"/>
                <w:bCs/>
                <w:sz w:val="24"/>
                <w:szCs w:val="24"/>
                <w:highlight w:val="none"/>
              </w:rPr>
            </w:pPr>
            <w:r/>
            <w:bookmarkStart w:id="56" w:name="_Toc29543"/>
            <w:r>
              <w:rPr>
                <w:rFonts w:hint="eastAsia" w:ascii="宋体" w:hAnsi="宋体"/>
                <w:bCs/>
                <w:sz w:val="24"/>
                <w:szCs w:val="24"/>
                <w:highlight w:val="none"/>
              </w:rPr>
              <w:t xml:space="preserve">序号</w:t>
            </w:r>
            <w:r/>
          </w:p>
        </w:tc>
        <w:tc>
          <w:tcPr>
            <w:tcW w:w="914" w:type="dxa"/>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事项</w:t>
            </w:r>
            <w:r/>
          </w:p>
        </w:tc>
        <w:tc>
          <w:tcPr>
            <w:gridSpan w:val="2"/>
            <w:tcW w:w="7980" w:type="dxa"/>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内容</w:t>
            </w:r>
            <w:r/>
          </w:p>
        </w:tc>
      </w:tr>
      <w:tr>
        <w:trPr>
          <w:trHeight w:val="1842"/>
        </w:trPr>
        <w:tc>
          <w:tcPr>
            <w:tcW w:w="73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1</w:t>
            </w:r>
            <w:r/>
          </w:p>
        </w:tc>
        <w:tc>
          <w:tcPr>
            <w:tcW w:w="914" w:type="dxa"/>
            <w:vAlign w:val="center"/>
            <w:textDirection w:val="lrTb"/>
            <w:noWrap w:val="false"/>
          </w:tcPr>
          <w:p>
            <w:pPr>
              <w:jc w:val="center"/>
              <w:rPr>
                <w:rFonts w:ascii="宋体" w:hAnsi="宋体"/>
                <w:bCs/>
                <w:sz w:val="24"/>
                <w:szCs w:val="24"/>
                <w:highlight w:val="none"/>
              </w:rPr>
            </w:pPr>
            <w:r>
              <w:rPr>
                <w:rFonts w:hint="eastAsia" w:ascii="宋体" w:hAnsi="宋体"/>
                <w:b/>
                <w:sz w:val="24"/>
                <w:szCs w:val="24"/>
                <w:highlight w:val="none"/>
              </w:rPr>
              <w:t xml:space="preserve">项目信息</w:t>
            </w:r>
            <w:r/>
          </w:p>
        </w:tc>
        <w:tc>
          <w:tcPr>
            <w:gridSpan w:val="2"/>
            <w:tcW w:w="7980" w:type="dxa"/>
            <w:textDirection w:val="lrTb"/>
            <w:noWrap w:val="false"/>
          </w:tcPr>
          <w:p>
            <w:pPr>
              <w:jc w:val="left"/>
              <w:rPr>
                <w:rFonts w:ascii="宋体"/>
                <w:sz w:val="24"/>
                <w:highlight w:val="none"/>
                <w:lang w:val="zh-CN"/>
              </w:rPr>
            </w:pPr>
            <w:r>
              <w:rPr>
                <w:rFonts w:hint="eastAsia" w:ascii="宋体"/>
                <w:sz w:val="24"/>
                <w:highlight w:val="none"/>
                <w:lang w:val="zh-CN"/>
              </w:rPr>
              <w:t xml:space="preserve">项目名称：丁蜀镇2025-2026年惠老助餐采购项目</w:t>
            </w:r>
            <w:r/>
          </w:p>
          <w:p>
            <w:pPr>
              <w:jc w:val="left"/>
              <w:rPr>
                <w:rFonts w:ascii="宋体"/>
                <w:sz w:val="24"/>
                <w:highlight w:val="none"/>
              </w:rPr>
            </w:pPr>
            <w:r>
              <w:rPr>
                <w:rFonts w:hint="eastAsia" w:ascii="宋体"/>
                <w:sz w:val="24"/>
                <w:highlight w:val="none"/>
                <w:lang w:val="zh-CN"/>
              </w:rPr>
              <w:t xml:space="preserve">项目编号:JSZC-320282-HHCG-C2025-0025</w:t>
            </w:r>
            <w:r/>
          </w:p>
          <w:p>
            <w:pPr>
              <w:jc w:val="left"/>
              <w:rPr>
                <w:rFonts w:ascii="宋体"/>
                <w:sz w:val="24"/>
                <w:highlight w:val="none"/>
                <w:lang w:val="zh-CN"/>
              </w:rPr>
            </w:pPr>
            <w:r>
              <w:rPr>
                <w:rFonts w:hint="eastAsia" w:ascii="宋体"/>
                <w:sz w:val="24"/>
                <w:highlight w:val="none"/>
                <w:lang w:val="zh-CN"/>
              </w:rPr>
              <w:t xml:space="preserve">品    目：其他社会服务</w:t>
            </w:r>
            <w:r/>
          </w:p>
          <w:p>
            <w:pPr>
              <w:jc w:val="left"/>
              <w:rPr>
                <w:rFonts w:ascii="宋体"/>
                <w:sz w:val="24"/>
                <w:highlight w:val="none"/>
                <w:lang w:val="zh-CN"/>
              </w:rPr>
            </w:pPr>
            <w:r>
              <w:rPr>
                <w:rFonts w:hint="eastAsia" w:ascii="宋体"/>
                <w:sz w:val="24"/>
                <w:highlight w:val="none"/>
                <w:lang w:val="zh-CN"/>
              </w:rPr>
              <w:t xml:space="preserve">本项目是否专门面向中小企业：是</w:t>
            </w:r>
            <w:r/>
          </w:p>
          <w:p>
            <w:pPr>
              <w:jc w:val="left"/>
              <w:rPr>
                <w:rFonts w:ascii="宋体"/>
                <w:sz w:val="24"/>
                <w:highlight w:val="none"/>
              </w:rPr>
            </w:pPr>
            <w:r>
              <w:rPr>
                <w:rFonts w:hint="eastAsia" w:ascii="宋体"/>
                <w:sz w:val="24"/>
                <w:highlight w:val="none"/>
                <w:lang w:val="zh-CN"/>
              </w:rPr>
              <w:t xml:space="preserve">本项目标的所属行业：其他</w:t>
            </w:r>
            <w:r>
              <w:rPr>
                <w:rFonts w:hint="eastAsia" w:ascii="宋体"/>
                <w:sz w:val="24"/>
                <w:highlight w:val="none"/>
              </w:rPr>
              <w:t xml:space="preserve">服务</w:t>
            </w:r>
            <w:r/>
          </w:p>
          <w:p>
            <w:pPr>
              <w:jc w:val="left"/>
              <w:rPr>
                <w:rFonts w:ascii="宋体"/>
                <w:sz w:val="24"/>
                <w:highlight w:val="none"/>
                <w:lang w:val="zh-CN"/>
              </w:rPr>
            </w:pPr>
            <w:r>
              <w:rPr>
                <w:rFonts w:hint="eastAsia" w:ascii="宋体"/>
                <w:sz w:val="24"/>
                <w:highlight w:val="none"/>
                <w:lang w:val="zh-CN"/>
              </w:rPr>
              <w:t xml:space="preserve">采购方式：竞争性磋商</w:t>
            </w:r>
            <w:r/>
          </w:p>
          <w:p>
            <w:pPr>
              <w:jc w:val="left"/>
              <w:rPr>
                <w:rFonts w:ascii="宋体"/>
                <w:sz w:val="24"/>
                <w:highlight w:val="none"/>
                <w:lang w:val="zh-CN"/>
              </w:rPr>
            </w:pPr>
            <w:r>
              <w:rPr>
                <w:rFonts w:hint="eastAsia" w:ascii="宋体"/>
                <w:sz w:val="24"/>
                <w:highlight w:val="none"/>
                <w:lang w:val="zh-CN"/>
              </w:rPr>
              <w:t xml:space="preserve">评审方法：参照综合评分法</w:t>
            </w:r>
            <w:r/>
          </w:p>
          <w:p>
            <w:pPr>
              <w:jc w:val="left"/>
              <w:rPr>
                <w:rFonts w:hint="eastAsia" w:ascii="宋体" w:hAnsi="宋体"/>
                <w:bCs/>
                <w:color w:val="auto"/>
                <w:sz w:val="24"/>
                <w:szCs w:val="24"/>
                <w:highlight w:val="none"/>
                <w:lang w:eastAsia="zh-CN"/>
              </w:rPr>
            </w:pPr>
            <w:r>
              <w:rPr>
                <w:rFonts w:hint="eastAsia" w:ascii="宋体"/>
                <w:sz w:val="24"/>
                <w:highlight w:val="none"/>
                <w:lang w:val="zh-CN"/>
              </w:rPr>
              <w:t xml:space="preserve">本项目预算为：</w:t>
            </w:r>
            <w:bookmarkStart w:id="57" w:name="_Hlk70538007"/>
            <w:r>
              <w:rPr>
                <w:rFonts w:hint="eastAsia" w:ascii="宋体" w:hAnsi="宋体"/>
                <w:bCs/>
                <w:color w:val="auto"/>
                <w:sz w:val="24"/>
                <w:szCs w:val="24"/>
                <w:highlight w:val="none"/>
                <w:lang w:val="en-US" w:eastAsia="zh-CN"/>
              </w:rPr>
              <w:t xml:space="preserve">147.6万元（采购包1：8.25万份老年餐73.8</w:t>
            </w:r>
            <w:r>
              <w:rPr>
                <w:rFonts w:hint="eastAsia" w:ascii="宋体" w:hAnsi="宋体"/>
                <w:bCs/>
                <w:color w:val="auto"/>
                <w:sz w:val="24"/>
                <w:szCs w:val="24"/>
                <w:highlight w:val="none"/>
              </w:rPr>
              <w:t xml:space="preserve">万元</w:t>
            </w:r>
            <w:bookmarkEnd w:id="57"/>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采购包2：8.25万份老年餐73.8</w:t>
            </w:r>
            <w:r>
              <w:rPr>
                <w:rFonts w:hint="eastAsia" w:ascii="宋体" w:hAnsi="宋体"/>
                <w:bCs/>
                <w:color w:val="auto"/>
                <w:sz w:val="24"/>
                <w:szCs w:val="24"/>
                <w:highlight w:val="none"/>
              </w:rPr>
              <w:t xml:space="preserve">万元</w:t>
            </w:r>
            <w:r>
              <w:rPr>
                <w:rFonts w:hint="eastAsia" w:ascii="宋体" w:hAnsi="宋体"/>
                <w:bCs/>
                <w:color w:val="auto"/>
                <w:sz w:val="24"/>
                <w:szCs w:val="24"/>
                <w:highlight w:val="none"/>
                <w:lang w:eastAsia="zh-CN"/>
              </w:rPr>
              <w:t xml:space="preserve">）</w:t>
            </w:r>
            <w:r/>
          </w:p>
          <w:p>
            <w:pPr>
              <w:jc w:val="left"/>
              <w:rPr>
                <w:rFonts w:hint="eastAsia" w:ascii="宋体"/>
                <w:b/>
                <w:bCs/>
                <w:sz w:val="24"/>
                <w:highlight w:val="none"/>
                <w:lang w:val="zh-CN"/>
              </w:rPr>
            </w:pPr>
            <w:r>
              <w:rPr>
                <w:rFonts w:hint="eastAsia" w:ascii="宋体"/>
                <w:b/>
                <w:bCs/>
                <w:sz w:val="24"/>
                <w:highlight w:val="none"/>
                <w:lang w:val="zh-CN"/>
              </w:rPr>
              <w:t xml:space="preserve">注：本次采购分为</w:t>
            </w:r>
            <w:r>
              <w:rPr>
                <w:rFonts w:hint="eastAsia" w:ascii="宋体"/>
                <w:b/>
                <w:bCs/>
                <w:sz w:val="24"/>
                <w:highlight w:val="none"/>
                <w:lang w:val="en-US" w:eastAsia="zh-CN"/>
              </w:rPr>
              <w:t xml:space="preserve">2</w:t>
            </w:r>
            <w:r>
              <w:rPr>
                <w:rFonts w:hint="eastAsia" w:ascii="宋体"/>
                <w:b/>
                <w:bCs/>
                <w:sz w:val="24"/>
                <w:highlight w:val="none"/>
                <w:lang w:val="zh-CN"/>
              </w:rPr>
              <w:t xml:space="preserve">个采购包，分别报价，各投标人均可就本招标项目上述采购包中的</w:t>
            </w:r>
            <w:r>
              <w:rPr>
                <w:rFonts w:hint="eastAsia" w:ascii="宋体"/>
                <w:b/>
                <w:bCs/>
                <w:sz w:val="24"/>
                <w:highlight w:val="none"/>
                <w:lang w:val="en-US" w:eastAsia="zh-CN"/>
              </w:rPr>
              <w:t xml:space="preserve">2</w:t>
            </w:r>
            <w:r>
              <w:rPr>
                <w:rFonts w:hint="eastAsia" w:ascii="宋体"/>
                <w:b/>
                <w:bCs/>
                <w:sz w:val="24"/>
                <w:highlight w:val="none"/>
                <w:lang w:val="zh-CN"/>
              </w:rPr>
              <w:t xml:space="preserve">个采购包投标，但最多只能中1个采购包。已被推荐为上1个采购包的第一中标候选人，不参与后续采购包数据的合成。开、评标顺序为：按采购包顺序。</w:t>
            </w:r>
            <w:r/>
          </w:p>
          <w:p>
            <w:pPr>
              <w:jc w:val="left"/>
              <w:rPr>
                <w:rFonts w:ascii="宋体"/>
                <w:sz w:val="24"/>
                <w:highlight w:val="none"/>
              </w:rPr>
            </w:pPr>
            <w:r>
              <w:rPr>
                <w:rFonts w:hint="eastAsia" w:ascii="宋体"/>
                <w:sz w:val="24"/>
                <w:highlight w:val="none"/>
              </w:rPr>
              <w:t xml:space="preserve">最高限价：同预算金额</w:t>
            </w:r>
            <w:r/>
          </w:p>
          <w:p>
            <w:pPr>
              <w:jc w:val="left"/>
              <w:rPr>
                <w:rFonts w:ascii="宋体"/>
                <w:sz w:val="24"/>
                <w:highlight w:val="none"/>
              </w:rPr>
            </w:pPr>
            <w:r>
              <w:rPr>
                <w:rFonts w:hint="eastAsia" w:ascii="宋体"/>
                <w:sz w:val="24"/>
                <w:highlight w:val="none"/>
              </w:rPr>
              <w:t xml:space="preserve">集中考察或答疑：无</w:t>
            </w:r>
            <w:r/>
          </w:p>
          <w:p>
            <w:pPr>
              <w:jc w:val="left"/>
              <w:rPr>
                <w:highlight w:val="none"/>
              </w:rPr>
            </w:pPr>
            <w:r>
              <w:rPr>
                <w:rFonts w:hint="eastAsia" w:ascii="宋体"/>
                <w:sz w:val="24"/>
                <w:highlight w:val="none"/>
              </w:rPr>
              <w:t xml:space="preserve">本项目不接受联合体，不接受分包</w:t>
            </w:r>
            <w:r/>
          </w:p>
        </w:tc>
      </w:tr>
      <w:tr>
        <w:trPr>
          <w:trHeight w:val="3807"/>
        </w:trPr>
        <w:tc>
          <w:tcPr>
            <w:tcW w:w="735"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t xml:space="preserve">2</w:t>
            </w:r>
            <w:r/>
          </w:p>
        </w:tc>
        <w:tc>
          <w:tcPr>
            <w:tcW w:w="914" w:type="dxa"/>
            <w:vAlign w:val="center"/>
            <w:textDirection w:val="lrTb"/>
            <w:noWrap w:val="false"/>
          </w:tcPr>
          <w:p>
            <w:pPr>
              <w:pStyle w:val="974"/>
              <w:jc w:val="center"/>
              <w:spacing w:line="276" w:lineRule="auto"/>
              <w:rPr>
                <w:b/>
                <w:bCs/>
                <w:highlight w:val="none"/>
                <w:lang w:val="zh-CN"/>
              </w:rPr>
            </w:pPr>
            <w:r>
              <w:rPr>
                <w:rFonts w:hint="eastAsia"/>
                <w:b/>
                <w:bCs/>
                <w:highlight w:val="none"/>
                <w:lang w:val="zh-CN"/>
              </w:rPr>
              <w:t xml:space="preserve">资格</w:t>
            </w:r>
            <w:r/>
          </w:p>
          <w:p>
            <w:pPr>
              <w:pStyle w:val="974"/>
              <w:jc w:val="center"/>
              <w:spacing w:line="276" w:lineRule="auto"/>
              <w:rPr>
                <w:rFonts w:hAnsi="宋体"/>
                <w:bCs/>
                <w:szCs w:val="24"/>
                <w:highlight w:val="none"/>
              </w:rPr>
            </w:pPr>
            <w:r>
              <w:rPr>
                <w:rFonts w:hint="eastAsia"/>
                <w:b/>
                <w:bCs/>
                <w:highlight w:val="none"/>
              </w:rPr>
              <w:t xml:space="preserve">条件</w:t>
            </w:r>
            <w:r/>
          </w:p>
        </w:tc>
        <w:tc>
          <w:tcPr>
            <w:gridSpan w:val="2"/>
            <w:tcW w:w="7980" w:type="dxa"/>
            <w:vAlign w:val="center"/>
            <w:textDirection w:val="lrTb"/>
            <w:noWrap w:val="false"/>
          </w:tcPr>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1</w:t>
            </w:r>
            <w:r>
              <w:rPr>
                <w:rFonts w:ascii="宋体" w:hAnsi="宋体" w:cs="宋体"/>
                <w:bCs/>
                <w:sz w:val="24"/>
                <w:szCs w:val="24"/>
                <w:highlight w:val="none"/>
              </w:rPr>
              <w:t xml:space="preserve">.</w:t>
            </w:r>
            <w:r>
              <w:rPr>
                <w:rFonts w:hint="eastAsia" w:ascii="宋体" w:hAnsi="宋体" w:cs="宋体"/>
                <w:bCs/>
                <w:sz w:val="24"/>
                <w:szCs w:val="24"/>
                <w:highlight w:val="none"/>
              </w:rPr>
              <w:t xml:space="preserve">满足《中华人民共和国政府采购法》第二十二条规定；</w:t>
            </w:r>
            <w:r/>
          </w:p>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2</w:t>
            </w:r>
            <w:r>
              <w:rPr>
                <w:rFonts w:ascii="宋体" w:hAnsi="宋体" w:cs="宋体"/>
                <w:bCs/>
                <w:sz w:val="24"/>
                <w:szCs w:val="24"/>
                <w:highlight w:val="none"/>
              </w:rPr>
              <w:t xml:space="preserve">.</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w:t>
            </w:r>
            <w:r/>
          </w:p>
          <w:p>
            <w:pPr>
              <w:spacing w:line="320" w:lineRule="exact"/>
              <w:rPr>
                <w:rFonts w:ascii="宋体" w:hAnsi="宋体" w:cs="宋体"/>
                <w:bCs/>
                <w:sz w:val="24"/>
                <w:szCs w:val="24"/>
                <w:highlight w:val="none"/>
              </w:rPr>
            </w:pPr>
            <w:r>
              <w:rPr>
                <w:rFonts w:ascii="宋体" w:hAnsi="宋体" w:cs="宋体"/>
                <w:sz w:val="24"/>
                <w:highlight w:val="none"/>
              </w:rPr>
              <w:t xml:space="preserve">3.</w:t>
            </w:r>
            <w:r>
              <w:rPr>
                <w:rFonts w:hint="eastAsia" w:ascii="宋体" w:hAnsi="宋体" w:cs="宋体"/>
                <w:bCs/>
                <w:sz w:val="24"/>
                <w:szCs w:val="24"/>
                <w:highlight w:val="none"/>
              </w:rPr>
              <w:t xml:space="preserve">落实政府采购政策需满足的资格要求：本项目专门面向中小企业采购；</w:t>
            </w:r>
            <w:r/>
          </w:p>
          <w:p>
            <w:pPr>
              <w:spacing w:line="320" w:lineRule="exact"/>
              <w:rPr>
                <w:rFonts w:ascii="宋体" w:hAnsi="宋体"/>
                <w:bCs/>
                <w:sz w:val="24"/>
                <w:szCs w:val="24"/>
                <w:highlight w:val="none"/>
                <w:lang w:val="zh-CN"/>
              </w:rPr>
            </w:pP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本项目不接受联合体，</w:t>
            </w:r>
            <w:r>
              <w:rPr>
                <w:rFonts w:hint="eastAsia" w:ascii="宋体" w:hAnsi="宋体"/>
                <w:bCs/>
                <w:color w:val="auto"/>
                <w:sz w:val="24"/>
                <w:szCs w:val="24"/>
                <w:highlight w:val="none"/>
              </w:rPr>
              <w:t xml:space="preserve">除第三方监督性检测服务外不接受中标后分包；</w:t>
            </w:r>
            <w:r/>
          </w:p>
          <w:p>
            <w:pPr>
              <w:spacing w:line="320" w:lineRule="exact"/>
              <w:rPr>
                <w:rFonts w:ascii="宋体" w:hAnsi="宋体" w:cs="宋体"/>
                <w:bCs/>
                <w:sz w:val="24"/>
                <w:szCs w:val="24"/>
                <w:highlight w:val="none"/>
              </w:rPr>
            </w:pPr>
            <w:r>
              <w:rPr>
                <w:rFonts w:hint="eastAsia" w:ascii="宋体" w:hAnsi="宋体" w:cs="宋体"/>
                <w:bCs/>
                <w:sz w:val="24"/>
                <w:szCs w:val="24"/>
                <w:highlight w:val="none"/>
              </w:rPr>
              <w:t xml:space="preserve">5</w:t>
            </w:r>
            <w:r>
              <w:rPr>
                <w:rFonts w:ascii="宋体" w:hAnsi="宋体" w:cs="宋体"/>
                <w:bCs/>
                <w:sz w:val="24"/>
                <w:szCs w:val="24"/>
                <w:highlight w:val="none"/>
              </w:rPr>
              <w:t xml:space="preserve">.</w:t>
            </w:r>
            <w:r>
              <w:rPr>
                <w:rFonts w:hint="eastAsia" w:ascii="宋体" w:hAnsi="宋体" w:cs="宋体"/>
                <w:bCs/>
                <w:sz w:val="24"/>
                <w:szCs w:val="24"/>
                <w:highlight w:val="none"/>
              </w:rPr>
              <w:t xml:space="preserve">特定资格要求：无；</w:t>
            </w:r>
            <w:r/>
          </w:p>
          <w:p>
            <w:pPr>
              <w:spacing w:line="320" w:lineRule="exact"/>
              <w:rPr>
                <w:rFonts w:ascii="宋体" w:hAnsi="宋体" w:cs="宋体"/>
                <w:bCs/>
                <w:sz w:val="24"/>
                <w:szCs w:val="24"/>
                <w:highlight w:val="none"/>
              </w:rPr>
            </w:pPr>
            <w:r/>
            <w:bookmarkStart w:id="58" w:name="_Hlk152312011"/>
            <w:r>
              <w:rPr>
                <w:rFonts w:hint="eastAsia" w:ascii="宋体" w:hAnsi="宋体" w:cs="宋体"/>
                <w:bCs/>
                <w:sz w:val="24"/>
                <w:szCs w:val="24"/>
                <w:highlight w:val="none"/>
              </w:rPr>
              <w:t xml:space="preserve">6</w:t>
            </w:r>
            <w:r>
              <w:rPr>
                <w:rFonts w:ascii="宋体" w:hAnsi="宋体" w:cs="宋体"/>
                <w:bCs/>
                <w:sz w:val="24"/>
                <w:szCs w:val="24"/>
                <w:highlight w:val="none"/>
              </w:rPr>
              <w:t xml:space="preserve">.</w:t>
            </w:r>
            <w:r>
              <w:rPr>
                <w:rFonts w:hint="eastAsia" w:ascii="宋体" w:hAnsi="宋体" w:cs="宋体"/>
                <w:bCs/>
                <w:sz w:val="24"/>
                <w:szCs w:val="24"/>
                <w:highlight w:val="none"/>
              </w:rPr>
              <w:t xml:space="preserve">单位负责人为同一人或者存在直接控股、管理关系的不同供应商（投标人），不得参加同一合同项下的政府采购活动，否则均以无效投标处理。</w:t>
            </w:r>
            <w:r/>
          </w:p>
          <w:p>
            <w:pPr>
              <w:spacing w:line="240" w:lineRule="atLeast"/>
              <w:rPr>
                <w:rFonts w:ascii="宋体" w:hAnsi="宋体" w:cs="宋体"/>
                <w:bCs/>
                <w:sz w:val="24"/>
                <w:szCs w:val="21"/>
                <w:highlight w:val="none"/>
              </w:rPr>
            </w:pPr>
            <w:r>
              <w:rPr>
                <w:rFonts w:ascii="宋体" w:hAnsi="宋体" w:cs="宋体"/>
                <w:bCs/>
                <w:sz w:val="24"/>
                <w:szCs w:val="24"/>
                <w:highlight w:val="none"/>
              </w:rPr>
              <w:t xml:space="preserve">7.</w:t>
            </w:r>
            <w:r>
              <w:rPr>
                <w:rFonts w:hint="eastAsia" w:ascii="宋体" w:hAnsi="宋体" w:cs="宋体"/>
                <w:bCs/>
                <w:sz w:val="24"/>
                <w:szCs w:val="24"/>
                <w:highlight w:val="none"/>
              </w:rPr>
              <w:t xml:space="preserve">为本采购项目提供整体设计、规范编制或者项目管理、监理、检测等服务的供应商（投标人），不得再参加本采购项目的采购活动。</w:t>
            </w:r>
            <w:bookmarkEnd w:id="58"/>
            <w:r/>
            <w:r/>
          </w:p>
        </w:tc>
      </w:tr>
      <w:tr>
        <w:trPr/>
        <w:tc>
          <w:tcPr>
            <w:tcW w:w="73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3</w:t>
            </w:r>
            <w:r/>
          </w:p>
        </w:tc>
        <w:tc>
          <w:tcPr>
            <w:tcW w:w="914" w:type="dxa"/>
            <w:vAlign w:val="center"/>
            <w:textDirection w:val="lrTb"/>
            <w:noWrap w:val="false"/>
          </w:tcPr>
          <w:p>
            <w:pPr>
              <w:pStyle w:val="974"/>
              <w:jc w:val="center"/>
              <w:rPr>
                <w:b/>
                <w:bCs/>
                <w:szCs w:val="22"/>
                <w:highlight w:val="none"/>
              </w:rPr>
            </w:pPr>
            <w:r>
              <w:rPr>
                <w:rFonts w:hint="eastAsia"/>
                <w:b/>
                <w:bCs/>
                <w:szCs w:val="22"/>
                <w:highlight w:val="none"/>
              </w:rPr>
              <w:t xml:space="preserve">磋商</w:t>
            </w:r>
            <w:r/>
          </w:p>
          <w:p>
            <w:pPr>
              <w:jc w:val="center"/>
              <w:rPr>
                <w:rFonts w:ascii="宋体" w:hAnsi="宋体"/>
                <w:bCs/>
                <w:sz w:val="24"/>
                <w:szCs w:val="24"/>
                <w:highlight w:val="none"/>
              </w:rPr>
            </w:pPr>
            <w:r>
              <w:rPr>
                <w:rFonts w:hint="eastAsia"/>
                <w:b/>
                <w:bCs/>
                <w:szCs w:val="22"/>
                <w:highlight w:val="none"/>
              </w:rPr>
              <w:t xml:space="preserve">文件</w:t>
            </w:r>
            <w:r/>
          </w:p>
        </w:tc>
        <w:tc>
          <w:tcPr>
            <w:gridSpan w:val="2"/>
            <w:tcW w:w="7980" w:type="dxa"/>
            <w:textDirection w:val="lrTb"/>
            <w:noWrap w:val="false"/>
          </w:tcPr>
          <w:p>
            <w:pPr>
              <w:numPr>
                <w:ilvl w:val="0"/>
                <w:numId w:val="2"/>
              </w:numPr>
              <w:jc w:val="left"/>
              <w:rPr>
                <w:rFonts w:ascii="宋体" w:hAnsi="宋体" w:cs="宋体"/>
                <w:bCs/>
                <w:sz w:val="24"/>
                <w:szCs w:val="21"/>
                <w:highlight w:val="none"/>
              </w:rPr>
            </w:pPr>
            <w:r>
              <w:rPr>
                <w:rFonts w:hint="eastAsia" w:ascii="宋体" w:hAnsi="宋体" w:cs="宋体"/>
                <w:bCs/>
                <w:sz w:val="24"/>
                <w:szCs w:val="21"/>
                <w:highlight w:val="none"/>
              </w:rPr>
              <w:t xml:space="preserve">磋商文件的获取：首次响应文件提交截止时间前，</w:t>
            </w:r>
            <w:r>
              <w:rPr>
                <w:rFonts w:ascii="宋体" w:hAnsi="宋体" w:cs="宋体"/>
                <w:bCs/>
                <w:sz w:val="24"/>
                <w:szCs w:val="21"/>
                <w:highlight w:val="none"/>
              </w:rPr>
              <w:t xml:space="preserve">通过“江苏政府采购网”首页“苏采云”标签进入系统</w:t>
            </w:r>
            <w:r>
              <w:rPr>
                <w:rFonts w:hint="eastAsia" w:ascii="宋体" w:hAnsi="宋体" w:cs="宋体"/>
                <w:bCs/>
                <w:sz w:val="24"/>
                <w:szCs w:val="21"/>
                <w:highlight w:val="none"/>
              </w:rPr>
              <w:t xml:space="preserve">，应在“项目参与”中下载电子磋商文件(后缀名为“.kedt”)；可在“江苏政府采购网”采购公告附件中下载w</w:t>
            </w:r>
            <w:r>
              <w:rPr>
                <w:rFonts w:ascii="宋体" w:hAnsi="宋体" w:cs="宋体"/>
                <w:bCs/>
                <w:sz w:val="24"/>
                <w:szCs w:val="21"/>
                <w:highlight w:val="none"/>
              </w:rPr>
              <w:t xml:space="preserve">ord</w:t>
            </w:r>
            <w:r>
              <w:rPr>
                <w:rFonts w:hint="eastAsia" w:ascii="宋体" w:hAnsi="宋体" w:cs="宋体"/>
                <w:bCs/>
                <w:sz w:val="24"/>
                <w:szCs w:val="21"/>
                <w:highlight w:val="none"/>
              </w:rPr>
              <w:t xml:space="preserve">版磋商文件。</w:t>
            </w:r>
            <w:r/>
          </w:p>
          <w:p>
            <w:pPr>
              <w:numPr>
                <w:ilvl w:val="0"/>
                <w:numId w:val="2"/>
              </w:numPr>
              <w:jc w:val="left"/>
              <w:rPr>
                <w:rFonts w:ascii="宋体" w:hAnsi="宋体"/>
                <w:bCs/>
                <w:sz w:val="24"/>
                <w:szCs w:val="24"/>
                <w:highlight w:val="none"/>
              </w:rPr>
            </w:pPr>
            <w:r>
              <w:rPr>
                <w:rFonts w:hint="eastAsia" w:ascii="宋体" w:hAnsi="宋体" w:cs="宋体"/>
                <w:bCs/>
                <w:sz w:val="24"/>
                <w:szCs w:val="21"/>
                <w:highlight w:val="none"/>
              </w:rPr>
              <w:t xml:space="preserve">“CA锁”的使用：供应商须办理有效的CA锁（即有效的CA数字证书及电子签章）才可参与全流程电子政府采购活动，省内各地区办理的“苏采云”系统下的CA锁全省通用。</w:t>
            </w:r>
            <w:r/>
          </w:p>
          <w:p>
            <w:pPr>
              <w:rPr>
                <w:highlight w:val="none"/>
                <w:lang w:val="zh-CN"/>
              </w:rPr>
            </w:pPr>
            <w:r>
              <w:rPr>
                <w:rFonts w:hint="eastAsia" w:ascii="宋体" w:hAnsi="宋体" w:cs="宋体"/>
                <w:bCs/>
                <w:sz w:val="24"/>
                <w:szCs w:val="21"/>
                <w:highlight w:val="none"/>
              </w:rPr>
              <w:t xml:space="preserve">CA锁办理方式、</w:t>
            </w:r>
            <w:r>
              <w:rPr>
                <w:rFonts w:ascii="宋体" w:hAnsi="宋体" w:cs="宋体"/>
                <w:bCs/>
                <w:sz w:val="24"/>
                <w:szCs w:val="21"/>
                <w:highlight w:val="none"/>
              </w:rPr>
              <w:t xml:space="preserve">“苏采云”</w:t>
            </w:r>
            <w:r>
              <w:rPr>
                <w:rFonts w:hint="eastAsia" w:ascii="宋体" w:hAnsi="宋体" w:cs="宋体"/>
                <w:bCs/>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tc>
          <w:tcPr>
            <w:tcW w:w="735" w:type="dxa"/>
            <w:vAlign w:val="center"/>
            <w:textDirection w:val="lrTb"/>
            <w:noWrap w:val="false"/>
          </w:tcPr>
          <w:p>
            <w:pPr>
              <w:ind w:firstLine="240"/>
              <w:rPr>
                <w:rFonts w:ascii="宋体" w:hAnsi="宋体"/>
                <w:bCs/>
                <w:sz w:val="24"/>
                <w:szCs w:val="24"/>
                <w:highlight w:val="none"/>
              </w:rPr>
            </w:pPr>
            <w:r>
              <w:rPr>
                <w:rFonts w:hint="eastAsia" w:ascii="宋体" w:hAnsi="宋体"/>
                <w:bCs/>
                <w:sz w:val="24"/>
                <w:szCs w:val="24"/>
                <w:highlight w:val="none"/>
              </w:rPr>
              <w:t xml:space="preserve">4</w:t>
            </w:r>
            <w:r/>
          </w:p>
        </w:tc>
        <w:tc>
          <w:tcPr>
            <w:tcW w:w="914" w:type="dxa"/>
            <w:vAlign w:val="center"/>
            <w:textDirection w:val="lrTb"/>
            <w:noWrap w:val="false"/>
          </w:tcPr>
          <w:p>
            <w:pPr>
              <w:pStyle w:val="974"/>
              <w:jc w:val="center"/>
              <w:rPr>
                <w:b/>
                <w:bCs/>
                <w:szCs w:val="22"/>
                <w:highlight w:val="none"/>
                <w:lang w:val="zh-CN"/>
              </w:rPr>
            </w:pPr>
            <w:r>
              <w:rPr>
                <w:rFonts w:hint="eastAsia"/>
                <w:b/>
                <w:bCs/>
                <w:szCs w:val="22"/>
                <w:highlight w:val="none"/>
                <w:lang w:val="zh-CN"/>
              </w:rPr>
              <w:t xml:space="preserve">响应</w:t>
            </w:r>
            <w:r/>
          </w:p>
          <w:p>
            <w:pPr>
              <w:jc w:val="center"/>
              <w:rPr>
                <w:rFonts w:ascii="宋体" w:hAnsi="宋体"/>
                <w:bCs/>
                <w:sz w:val="24"/>
                <w:szCs w:val="24"/>
                <w:highlight w:val="none"/>
              </w:rPr>
            </w:pPr>
            <w:r>
              <w:rPr>
                <w:rFonts w:hint="eastAsia" w:ascii="宋体"/>
                <w:b/>
                <w:bCs/>
                <w:sz w:val="24"/>
                <w:szCs w:val="22"/>
                <w:highlight w:val="none"/>
                <w:lang w:val="zh-CN"/>
              </w:rPr>
              <w:t xml:space="preserve">文件</w:t>
            </w:r>
            <w:r/>
          </w:p>
        </w:tc>
        <w:tc>
          <w:tcPr>
            <w:gridSpan w:val="2"/>
            <w:tcW w:w="7980" w:type="dxa"/>
            <w:textDirection w:val="lrTb"/>
            <w:noWrap w:val="false"/>
          </w:tcPr>
          <w:p>
            <w:pPr>
              <w:jc w:val="left"/>
              <w:rPr>
                <w:rFonts w:ascii="宋体" w:hAnsi="宋体" w:cs="宋体"/>
                <w:bCs/>
                <w:sz w:val="24"/>
                <w:szCs w:val="21"/>
                <w:highlight w:val="none"/>
              </w:rPr>
            </w:pPr>
            <w:r>
              <w:rPr>
                <w:rFonts w:hint="eastAsia" w:ascii="宋体" w:hAnsi="宋体"/>
                <w:bCs/>
                <w:sz w:val="24"/>
                <w:szCs w:val="24"/>
                <w:highlight w:val="none"/>
              </w:rPr>
              <w:t xml:space="preserve">1</w:t>
            </w:r>
            <w:r>
              <w:rPr>
                <w:rFonts w:ascii="宋体" w:hAnsi="宋体"/>
                <w:bCs/>
                <w:sz w:val="24"/>
                <w:szCs w:val="24"/>
                <w:highlight w:val="none"/>
              </w:rPr>
              <w:t xml:space="preserve">.</w:t>
            </w:r>
            <w:r>
              <w:rPr>
                <w:rFonts w:hint="eastAsia" w:ascii="宋体" w:hAnsi="宋体"/>
                <w:bCs/>
                <w:sz w:val="24"/>
                <w:szCs w:val="24"/>
                <w:highlight w:val="none"/>
              </w:rPr>
              <w:t xml:space="preserve">响应文件制作及提交：</w:t>
            </w:r>
            <w:bookmarkStart w:id="59" w:name="_Hlk127868380"/>
            <w:r>
              <w:rPr>
                <w:rFonts w:hint="eastAsia" w:ascii="宋体" w:hAnsi="宋体" w:cs="宋体"/>
                <w:bCs/>
                <w:sz w:val="24"/>
                <w:szCs w:val="21"/>
                <w:highlight w:val="none"/>
              </w:rPr>
              <w:t xml:space="preserve">将电子磋商文件导入政府采购客户端工具制作响应文件，导出加密的响应文件(后缀名为zip)，通过“苏采云”系统上传响应文件。</w:t>
            </w:r>
            <w:bookmarkEnd w:id="59"/>
            <w:r/>
            <w:r/>
          </w:p>
          <w:p>
            <w:pPr>
              <w:rPr>
                <w:rFonts w:ascii="宋体" w:hAnsi="宋体"/>
                <w:bCs/>
                <w:sz w:val="24"/>
                <w:szCs w:val="24"/>
                <w:highlight w:val="none"/>
              </w:rPr>
            </w:pPr>
            <w:r>
              <w:rPr>
                <w:rFonts w:hint="eastAsia" w:ascii="宋体" w:hAnsi="宋体" w:cs="宋体"/>
                <w:bCs/>
                <w:sz w:val="24"/>
                <w:szCs w:val="21"/>
                <w:highlight w:val="none"/>
              </w:rPr>
              <w:t xml:space="preserve">2</w:t>
            </w:r>
            <w:r>
              <w:rPr>
                <w:rFonts w:ascii="宋体" w:hAnsi="宋体" w:cs="宋体"/>
                <w:bCs/>
                <w:sz w:val="24"/>
                <w:szCs w:val="21"/>
                <w:highlight w:val="none"/>
              </w:rPr>
              <w:t xml:space="preserve">.</w:t>
            </w:r>
            <w:r>
              <w:rPr>
                <w:rFonts w:hint="eastAsia" w:ascii="宋体" w:hAnsi="宋体"/>
                <w:bCs/>
                <w:sz w:val="24"/>
                <w:szCs w:val="24"/>
                <w:highlight w:val="none"/>
              </w:rPr>
              <w:t xml:space="preserve">提交响应文件截止时间后的响应文件，恕不接受。</w:t>
            </w:r>
            <w:r/>
          </w:p>
        </w:tc>
      </w:tr>
      <w:tr>
        <w:trPr/>
        <w:tc>
          <w:tcPr>
            <w:tcW w:w="73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5</w:t>
            </w:r>
            <w:r/>
          </w:p>
        </w:tc>
        <w:tc>
          <w:tcPr>
            <w:tcW w:w="914" w:type="dxa"/>
            <w:vAlign w:val="center"/>
            <w:textDirection w:val="lrTb"/>
            <w:noWrap w:val="false"/>
          </w:tcPr>
          <w:p>
            <w:pPr>
              <w:pStyle w:val="974"/>
              <w:jc w:val="center"/>
              <w:rPr>
                <w:rFonts w:hAnsi="宋体"/>
                <w:b/>
                <w:szCs w:val="24"/>
                <w:highlight w:val="none"/>
              </w:rPr>
            </w:pPr>
            <w:r>
              <w:rPr>
                <w:rFonts w:hint="eastAsia" w:hAnsi="宋体"/>
                <w:b/>
                <w:szCs w:val="24"/>
                <w:highlight w:val="none"/>
              </w:rPr>
              <w:t xml:space="preserve">磋商</w:t>
            </w:r>
            <w:r/>
          </w:p>
          <w:p>
            <w:pPr>
              <w:jc w:val="center"/>
              <w:rPr>
                <w:rFonts w:ascii="宋体" w:hAnsi="宋体"/>
                <w:b/>
                <w:sz w:val="24"/>
                <w:szCs w:val="24"/>
                <w:highlight w:val="none"/>
              </w:rPr>
            </w:pPr>
            <w:r>
              <w:rPr>
                <w:rFonts w:hint="eastAsia" w:ascii="宋体" w:hAnsi="宋体"/>
                <w:b/>
                <w:sz w:val="24"/>
                <w:szCs w:val="24"/>
                <w:highlight w:val="none"/>
              </w:rPr>
              <w:t xml:space="preserve">保证金</w:t>
            </w:r>
            <w:r/>
          </w:p>
        </w:tc>
        <w:tc>
          <w:tcPr>
            <w:gridSpan w:val="2"/>
            <w:tcW w:w="7980" w:type="dxa"/>
            <w:vAlign w:val="center"/>
            <w:textDirection w:val="lrTb"/>
            <w:noWrap w:val="false"/>
          </w:tcPr>
          <w:p>
            <w:pPr>
              <w:rPr>
                <w:rFonts w:ascii="宋体" w:hAnsi="宋体"/>
                <w:bCs/>
                <w:sz w:val="24"/>
                <w:szCs w:val="24"/>
                <w:highlight w:val="none"/>
              </w:rPr>
            </w:pPr>
            <w:r>
              <w:rPr>
                <w:rFonts w:hint="eastAsia" w:ascii="宋体" w:hAnsi="宋体"/>
                <w:bCs/>
                <w:sz w:val="24"/>
                <w:szCs w:val="24"/>
                <w:highlight w:val="none"/>
              </w:rPr>
              <w:t xml:space="preserve">本项目免收磋商保证金。</w:t>
            </w:r>
            <w:r/>
          </w:p>
        </w:tc>
      </w:tr>
      <w:tr>
        <w:trPr/>
        <w:tc>
          <w:tcPr>
            <w:tcW w:w="735"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6</w:t>
            </w:r>
            <w:r/>
          </w:p>
        </w:tc>
        <w:tc>
          <w:tcPr>
            <w:tcW w:w="914" w:type="dxa"/>
            <w:vAlign w:val="center"/>
            <w:textDirection w:val="lrTb"/>
            <w:noWrap w:val="false"/>
          </w:tcPr>
          <w:p>
            <w:pPr>
              <w:pStyle w:val="974"/>
              <w:jc w:val="center"/>
              <w:rPr>
                <w:rFonts w:hAnsi="宋体"/>
                <w:b/>
                <w:szCs w:val="24"/>
                <w:highlight w:val="none"/>
              </w:rPr>
            </w:pPr>
            <w:r>
              <w:rPr>
                <w:rFonts w:hint="eastAsia" w:hAnsi="宋体"/>
                <w:b/>
                <w:szCs w:val="24"/>
                <w:highlight w:val="none"/>
              </w:rPr>
              <w:t xml:space="preserve">不见面开标</w:t>
            </w:r>
            <w:r/>
          </w:p>
        </w:tc>
        <w:tc>
          <w:tcPr>
            <w:gridSpan w:val="2"/>
            <w:tcW w:w="7980" w:type="dxa"/>
            <w:textDirection w:val="lrTb"/>
            <w:noWrap w:val="false"/>
          </w:tcPr>
          <w:p>
            <w:pPr>
              <w:ind w:firstLine="480"/>
              <w:rPr>
                <w:rFonts w:ascii="宋体" w:hAnsi="宋体" w:cs="宋体"/>
                <w:bCs/>
                <w:sz w:val="24"/>
                <w:szCs w:val="21"/>
                <w:highlight w:val="none"/>
              </w:rPr>
            </w:pPr>
            <w:r/>
            <w:bookmarkStart w:id="60" w:name="_Hlk127868748"/>
            <w:r>
              <w:rPr>
                <w:rFonts w:hint="eastAsia" w:ascii="宋体" w:hAnsi="宋体" w:cs="宋体"/>
                <w:bCs/>
                <w:sz w:val="24"/>
                <w:szCs w:val="21"/>
                <w:highlight w:val="none"/>
              </w:rPr>
              <w:t xml:space="preserve">本项目采用远程不见面交易模式，通过“苏采云”不见面交易系统及相应的配套硬件设备（摄像头、话筒、麦克风等）完成远程解密、开标现场异议及回复、开标等交互环节。</w:t>
            </w:r>
            <w:bookmarkEnd w:id="60"/>
            <w:r/>
            <w:r/>
          </w:p>
          <w:p>
            <w:pPr>
              <w:numPr>
                <w:ilvl w:val="0"/>
                <w:numId w:val="3"/>
              </w:numPr>
              <w:jc w:val="left"/>
              <w:rPr>
                <w:rFonts w:ascii="宋体" w:hAnsi="宋体" w:cs="宋体"/>
                <w:bCs/>
                <w:sz w:val="24"/>
                <w:szCs w:val="21"/>
                <w:highlight w:val="none"/>
              </w:rPr>
            </w:pPr>
            <w:r>
              <w:rPr>
                <w:rFonts w:hint="eastAsia" w:ascii="宋体" w:hAnsi="宋体" w:cs="宋体"/>
                <w:bCs/>
                <w:sz w:val="24"/>
                <w:szCs w:val="21"/>
                <w:highlight w:val="none"/>
              </w:rPr>
              <w:t xml:space="preserve">不见面开标注意事项：</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.1</w:t>
            </w:r>
            <w:r>
              <w:rPr>
                <w:rFonts w:hint="eastAsia" w:ascii="宋体" w:hAnsi="宋体" w:cs="宋体"/>
                <w:bCs/>
                <w:sz w:val="24"/>
                <w:szCs w:val="21"/>
                <w:highlight w:val="none"/>
              </w:rPr>
              <w:t xml:space="preserve">不见面开标项目的时间均以国家授时中心发布的时间为准；</w:t>
            </w:r>
            <w:r/>
          </w:p>
          <w:p>
            <w:pPr>
              <w:ind w:firstLine="480"/>
              <w:rPr>
                <w:rFonts w:ascii="宋体" w:hAnsi="宋体" w:cs="宋体"/>
                <w:bCs/>
                <w:sz w:val="24"/>
                <w:szCs w:val="21"/>
                <w:highlight w:val="none"/>
              </w:rPr>
            </w:pPr>
            <w:r/>
            <w:bookmarkStart w:id="61" w:name="_Hlk127868774"/>
            <w:r>
              <w:rPr>
                <w:rFonts w:hint="eastAsia" w:ascii="宋体" w:hAnsi="宋体" w:cs="宋体"/>
                <w:bCs/>
                <w:sz w:val="24"/>
                <w:szCs w:val="21"/>
                <w:highlight w:val="none"/>
              </w:rPr>
              <w:t xml:space="preserve">1</w:t>
            </w:r>
            <w:r>
              <w:rPr>
                <w:rFonts w:ascii="宋体" w:hAnsi="宋体" w:cs="宋体"/>
                <w:bCs/>
                <w:sz w:val="24"/>
                <w:szCs w:val="21"/>
                <w:highlight w:val="none"/>
              </w:rPr>
              <w:t xml:space="preserve">.2</w:t>
            </w:r>
            <w:r>
              <w:rPr>
                <w:rFonts w:hint="eastAsia" w:ascii="宋体" w:hAnsi="宋体" w:cs="宋体"/>
                <w:bCs/>
                <w:sz w:val="24"/>
                <w:szCs w:val="21"/>
                <w:highlight w:val="none"/>
              </w:rPr>
              <w:t xml:space="preserve">开标当日，供应商不必抵达开标现场，仅需在任意地点通过“苏采云”系统</w:t>
            </w:r>
            <w:r>
              <w:rPr>
                <w:rFonts w:ascii="宋体" w:hAnsi="宋体" w:cs="宋体"/>
                <w:bCs/>
                <w:sz w:val="24"/>
                <w:szCs w:val="21"/>
                <w:highlight w:val="none"/>
              </w:rPr>
              <w:fldChar w:fldCharType="begin"/>
            </w:r>
            <w:r>
              <w:rPr>
                <w:rFonts w:ascii="宋体" w:hAnsi="宋体" w:cs="宋体"/>
                <w:bCs/>
                <w:sz w:val="24"/>
                <w:szCs w:val="21"/>
                <w:highlight w:val="none"/>
              </w:rPr>
              <w:instrText xml:space="preserve"> </w:instrText>
            </w:r>
            <w:r>
              <w:rPr>
                <w:rFonts w:hint="eastAsia" w:ascii="宋体" w:hAnsi="宋体" w:cs="宋体"/>
                <w:bCs/>
                <w:sz w:val="24"/>
                <w:szCs w:val="21"/>
                <w:highlight w:val="none"/>
              </w:rPr>
              <w:instrText xml:space="preserve">HYPERLINK "http://jszfcg.jsczt.cn/）\“开标大厅\”参与开标过程；"</w:instrText>
            </w:r>
            <w:r>
              <w:rPr>
                <w:rFonts w:ascii="宋体" w:hAnsi="宋体" w:cs="宋体"/>
                <w:bCs/>
                <w:sz w:val="24"/>
                <w:szCs w:val="21"/>
                <w:highlight w:val="none"/>
              </w:rPr>
              <w:instrText xml:space="preserve"> </w:instrText>
            </w:r>
            <w:r>
              <w:rPr>
                <w:rFonts w:ascii="宋体" w:hAnsi="宋体" w:cs="宋体"/>
                <w:bCs/>
                <w:sz w:val="24"/>
                <w:szCs w:val="21"/>
                <w:highlight w:val="none"/>
              </w:rPr>
              <w:fldChar w:fldCharType="separate"/>
            </w:r>
            <w:r>
              <w:rPr>
                <w:rFonts w:hint="eastAsia" w:ascii="宋体" w:hAnsi="宋体" w:cs="宋体"/>
                <w:bCs/>
                <w:sz w:val="24"/>
                <w:szCs w:val="21"/>
                <w:highlight w:val="none"/>
              </w:rPr>
              <w:t xml:space="preserve">“开标大厅”参与开标过程；</w:t>
            </w:r>
            <w:r>
              <w:rPr>
                <w:rFonts w:ascii="宋体" w:hAnsi="宋体" w:cs="宋体"/>
                <w:bCs/>
                <w:sz w:val="24"/>
                <w:szCs w:val="21"/>
                <w:highlight w:val="none"/>
              </w:rPr>
              <w:fldChar w:fldCharType="end"/>
            </w:r>
            <w:bookmarkEnd w:id="61"/>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.3</w:t>
            </w:r>
            <w:r>
              <w:rPr>
                <w:rFonts w:hint="eastAsia" w:ascii="宋体" w:hAnsi="宋体" w:cs="宋体"/>
                <w:bCs/>
                <w:sz w:val="24"/>
                <w:szCs w:val="21"/>
                <w:highlight w:val="none"/>
              </w:rPr>
              <w:t xml:space="preserve">未按时加入开标会议区并完成登录签到操作的或未能在开标会议区内全程参与交互的，视为放弃交互和放弃对开评标全过程提出质疑的权利，供应商将无法看到解密指令、异议回复等实时情况，并承担由此导致的一切后果；</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.4</w:t>
            </w:r>
            <w:r>
              <w:rPr>
                <w:rFonts w:hint="eastAsia" w:ascii="宋体" w:hAnsi="宋体" w:cs="宋体"/>
                <w:bCs/>
                <w:sz w:val="24"/>
                <w:szCs w:val="21"/>
                <w:highlight w:val="none"/>
              </w:rPr>
              <w:t xml:space="preserve">响应文件提交截止时间后，采购人或采购代理机构将在系统内公布供应商名单，然后通过开标会议区发出响应文件解密的指令，供应商在各自地点按规定时间自行实施远程解密，</w:t>
            </w:r>
            <w:r>
              <w:rPr>
                <w:rFonts w:hint="eastAsia" w:ascii="宋体" w:hAnsi="宋体" w:cs="宋体"/>
                <w:b/>
                <w:sz w:val="24"/>
                <w:szCs w:val="21"/>
                <w:highlight w:val="none"/>
              </w:rPr>
              <w:t xml:space="preserve">供应商解密限定在解密时间开始起30分钟内完成。</w:t>
            </w:r>
            <w:r>
              <w:rPr>
                <w:rFonts w:hint="eastAsia" w:ascii="宋体" w:hAnsi="宋体" w:cs="宋体"/>
                <w:bCs/>
                <w:sz w:val="24"/>
                <w:szCs w:val="21"/>
                <w:highlight w:val="none"/>
              </w:rPr>
              <w:t xml:space="preserve">因供应商网络与电源不稳定、未按操作手册要求配置软硬件、解密锁发生故障或用错、故意不在要求时限内完成解密等自身</w:t>
            </w:r>
            <w:r>
              <w:rPr>
                <w:rFonts w:hint="eastAsia" w:ascii="宋体" w:hAnsi="宋体" w:cs="宋体"/>
                <w:bCs/>
                <w:sz w:val="24"/>
                <w:szCs w:val="21"/>
                <w:highlight w:val="none"/>
              </w:rPr>
              <w:t xml:space="preserve">原因，导致响应文件在规定时间内未能解密、解密失败或解密超时，视为供应商撤销其响应文件；因电子交易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电子交易平台运行无故障；开标、评标及交互过程中因供应商自身软硬件配备不齐全、发生故障、CA锁无法正常使用等问题而导致出现不稳定、中断、失效、超时等情况，其后果由供应商承担；</w:t>
            </w:r>
            <w:r/>
          </w:p>
          <w:p>
            <w:pPr>
              <w:ind w:firstLine="480"/>
              <w:rPr>
                <w:rFonts w:ascii="宋体" w:hAnsi="宋体" w:cs="宋体"/>
                <w:bCs/>
                <w:sz w:val="24"/>
                <w:szCs w:val="21"/>
                <w:highlight w:val="none"/>
              </w:rPr>
            </w:pPr>
            <w:r>
              <w:rPr>
                <w:rFonts w:hint="eastAsia" w:ascii="宋体" w:hAnsi="宋体" w:cs="宋体"/>
                <w:bCs/>
                <w:sz w:val="24"/>
                <w:szCs w:val="21"/>
                <w:highlight w:val="none"/>
              </w:rPr>
              <w:t xml:space="preserve">1</w:t>
            </w:r>
            <w:r>
              <w:rPr>
                <w:rFonts w:ascii="宋体" w:hAnsi="宋体" w:cs="宋体"/>
                <w:bCs/>
                <w:sz w:val="24"/>
                <w:szCs w:val="21"/>
                <w:highlight w:val="none"/>
              </w:rPr>
              <w:t xml:space="preserve">.5</w:t>
            </w:r>
            <w:r>
              <w:rPr>
                <w:rFonts w:hint="eastAsia" w:ascii="宋体" w:hAnsi="宋体" w:cs="宋体"/>
                <w:bCs/>
                <w:sz w:val="24"/>
                <w:szCs w:val="21"/>
                <w:highlight w:val="none"/>
              </w:rPr>
              <w:t xml:space="preserve">在评审结束前，各供应商应当随时关注不见面开标大厅，并按照磋商小组澄清、报价等要求在规定时间内进行响应，且承担未及时作出响应的一切后果。参与远程交互的应当为授权委托人或法人代表，中途不得随意更换，作出响应的人员将均被视为是供应商的授权委托人或法人代表。</w:t>
            </w:r>
            <w:r/>
          </w:p>
          <w:p>
            <w:pPr>
              <w:rPr>
                <w:rFonts w:hint="eastAsia" w:ascii="宋体" w:hAnsi="宋体" w:eastAsia="宋体" w:cs="宋体"/>
                <w:bCs/>
                <w:sz w:val="24"/>
                <w:szCs w:val="21"/>
                <w:highlight w:val="none"/>
              </w:rPr>
            </w:pPr>
            <w:r>
              <w:rPr>
                <w:rFonts w:hint="eastAsia" w:ascii="宋体" w:hAnsi="宋体" w:eastAsia="宋体" w:cs="宋体"/>
                <w:bCs/>
                <w:sz w:val="24"/>
                <w:szCs w:val="21"/>
                <w:highlight w:val="none"/>
                <w:lang w:val="en-US" w:eastAsia="zh-CN"/>
              </w:rPr>
              <w:t xml:space="preserve">2.</w:t>
            </w:r>
            <w:r>
              <w:rPr>
                <w:rFonts w:hint="eastAsia" w:ascii="宋体" w:hAnsi="宋体" w:eastAsia="宋体" w:cs="宋体"/>
                <w:bCs/>
                <w:sz w:val="24"/>
                <w:szCs w:val="21"/>
                <w:highlight w:val="none"/>
              </w:rPr>
              <w:t xml:space="preserve">采购活动时间：</w:t>
            </w:r>
            <w:r/>
          </w:p>
          <w:p>
            <w:pPr>
              <w:rPr>
                <w:rFonts w:hint="eastAsia" w:ascii="宋体" w:hAnsi="宋体" w:eastAsia="宋体" w:cs="宋体"/>
                <w:bCs/>
                <w:sz w:val="24"/>
                <w:szCs w:val="21"/>
                <w:highlight w:val="none"/>
              </w:rPr>
            </w:pPr>
            <w:r>
              <w:rPr>
                <w:rFonts w:hint="eastAsia" w:ascii="宋体" w:hAnsi="宋体" w:eastAsia="宋体" w:cs="宋体"/>
                <w:bCs/>
                <w:sz w:val="24"/>
                <w:szCs w:val="21"/>
                <w:highlight w:val="none"/>
              </w:rPr>
              <w:t xml:space="preserve">2.1提交首次响应文件截止时间及响应文件开启时间：</w:t>
            </w:r>
            <w:r>
              <w:rPr>
                <w:rFonts w:hint="eastAsia" w:ascii="宋体" w:hAnsi="宋体" w:eastAsia="宋体" w:cs="宋体"/>
                <w:bCs/>
                <w:sz w:val="24"/>
                <w:szCs w:val="21"/>
                <w:highlight w:val="none"/>
                <w:lang w:val="en-US" w:eastAsia="zh-CN"/>
              </w:rPr>
              <w:t xml:space="preserve">详见项目磋商公告</w:t>
            </w:r>
            <w:r/>
          </w:p>
          <w:p>
            <w:pPr>
              <w:rPr>
                <w:rFonts w:ascii="宋体" w:hAnsi="宋体"/>
                <w:bCs/>
                <w:sz w:val="24"/>
                <w:szCs w:val="24"/>
                <w:highlight w:val="none"/>
              </w:rPr>
            </w:pPr>
            <w:r>
              <w:rPr>
                <w:rFonts w:hint="eastAsia" w:ascii="宋体" w:hAnsi="宋体" w:eastAsia="宋体" w:cs="宋体"/>
                <w:bCs/>
                <w:sz w:val="24"/>
                <w:szCs w:val="21"/>
                <w:highlight w:val="none"/>
              </w:rPr>
              <w:t xml:space="preserve">2.2确定成交供应商时间：评审结束后，详见成交结果公告。</w:t>
            </w:r>
            <w:r/>
          </w:p>
        </w:tc>
      </w:tr>
      <w:tr>
        <w:trPr>
          <w:trHeight w:val="1829"/>
        </w:trPr>
        <w:tc>
          <w:tcPr>
            <w:tcW w:w="735" w:type="dxa"/>
            <w:vAlign w:val="center"/>
            <w:vMerge w:val="restart"/>
            <w:textDirection w:val="lrTb"/>
            <w:noWrap w:val="false"/>
          </w:tcPr>
          <w:p>
            <w:pPr>
              <w:jc w:val="center"/>
              <w:rPr>
                <w:rFonts w:ascii="宋体" w:hAnsi="宋体"/>
                <w:bCs/>
                <w:sz w:val="24"/>
                <w:szCs w:val="24"/>
                <w:highlight w:val="none"/>
              </w:rPr>
            </w:pPr>
            <w:r/>
            <w:bookmarkStart w:id="62" w:name="OLE_LINK61"/>
            <w:r>
              <w:rPr>
                <w:rFonts w:hint="eastAsia" w:ascii="宋体" w:hAnsi="宋体"/>
                <w:bCs/>
                <w:sz w:val="24"/>
                <w:szCs w:val="24"/>
                <w:highlight w:val="none"/>
              </w:rPr>
              <w:t xml:space="preserve">7</w:t>
            </w:r>
            <w:r/>
          </w:p>
        </w:tc>
        <w:tc>
          <w:tcPr>
            <w:tcW w:w="914" w:type="dxa"/>
            <w:vAlign w:val="center"/>
            <w:vMerge w:val="restart"/>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联系方式</w:t>
            </w:r>
            <w:r/>
          </w:p>
        </w:tc>
        <w:tc>
          <w:tcPr>
            <w:tcW w:w="2458" w:type="dxa"/>
            <w:vAlign w:val="center"/>
            <w:textDirection w:val="lrTb"/>
            <w:noWrap w:val="false"/>
          </w:tcPr>
          <w:p>
            <w:pPr>
              <w:jc w:val="center"/>
              <w:rPr>
                <w:rFonts w:ascii="宋体" w:hAnsi="宋体"/>
                <w:bCs/>
                <w:sz w:val="24"/>
                <w:szCs w:val="24"/>
                <w:highlight w:val="none"/>
              </w:rPr>
            </w:pPr>
            <w:r>
              <w:rPr>
                <w:rFonts w:ascii="宋体" w:hAnsi="宋体"/>
                <w:bCs/>
                <w:sz w:val="24"/>
                <w:szCs w:val="24"/>
                <w:highlight w:val="none"/>
              </w:rPr>
            </w:r>
            <w:r/>
          </w:p>
          <w:p>
            <w:pPr>
              <w:jc w:val="center"/>
              <w:rPr>
                <w:rFonts w:ascii="宋体" w:hAnsi="宋体"/>
                <w:bCs/>
                <w:sz w:val="24"/>
                <w:szCs w:val="24"/>
                <w:highlight w:val="none"/>
              </w:rPr>
            </w:pPr>
            <w:r>
              <w:rPr>
                <w:rFonts w:hint="eastAsia" w:ascii="宋体" w:hAnsi="宋体"/>
                <w:bCs/>
                <w:sz w:val="24"/>
                <w:szCs w:val="24"/>
                <w:highlight w:val="none"/>
              </w:rPr>
              <w:t xml:space="preserve">采购人</w:t>
            </w:r>
            <w:r/>
          </w:p>
        </w:tc>
        <w:tc>
          <w:tcPr>
            <w:tcW w:w="5522" w:type="dxa"/>
            <w:vAlign w:val="center"/>
            <w:textDirection w:val="lrTb"/>
            <w:noWrap w:val="false"/>
          </w:tcPr>
          <w:p>
            <w:pPr>
              <w:jc w:val="left"/>
              <w:rPr>
                <w:rFonts w:ascii="宋体" w:hAnsi="宋体"/>
                <w:bCs/>
                <w:sz w:val="24"/>
                <w:szCs w:val="24"/>
                <w:highlight w:val="none"/>
              </w:rPr>
            </w:pPr>
            <w:r>
              <w:rPr>
                <w:rFonts w:hint="eastAsia" w:ascii="宋体" w:hAnsi="宋体"/>
                <w:bCs/>
                <w:sz w:val="24"/>
                <w:szCs w:val="24"/>
                <w:highlight w:val="none"/>
              </w:rPr>
              <w:t xml:space="preserve">采购人：宜兴市丁蜀镇人民政府</w:t>
            </w:r>
            <w:r/>
          </w:p>
          <w:p>
            <w:pPr>
              <w:jc w:val="left"/>
              <w:rPr>
                <w:rFonts w:ascii="宋体" w:hAnsi="宋体"/>
                <w:bCs/>
                <w:sz w:val="24"/>
                <w:szCs w:val="24"/>
                <w:highlight w:val="none"/>
              </w:rPr>
            </w:pPr>
            <w:r>
              <w:rPr>
                <w:rFonts w:hint="eastAsia" w:ascii="宋体" w:hAnsi="宋体"/>
                <w:bCs/>
                <w:sz w:val="24"/>
                <w:szCs w:val="24"/>
                <w:highlight w:val="none"/>
              </w:rPr>
              <w:t xml:space="preserve">联系人：</w:t>
            </w:r>
            <w:r>
              <w:rPr>
                <w:rFonts w:hint="eastAsia" w:ascii="宋体" w:hAnsi="宋体"/>
                <w:bCs/>
                <w:color w:val="auto"/>
                <w:sz w:val="24"/>
                <w:szCs w:val="24"/>
                <w:highlight w:val="none"/>
                <w:lang w:val="en-US" w:eastAsia="zh-CN"/>
              </w:rPr>
              <w:t xml:space="preserve">沈</w:t>
            </w:r>
            <w:r>
              <w:rPr>
                <w:rFonts w:hint="eastAsia" w:ascii="宋体" w:hAnsi="宋体"/>
                <w:bCs/>
                <w:color w:val="auto"/>
                <w:sz w:val="24"/>
                <w:szCs w:val="24"/>
                <w:highlight w:val="none"/>
              </w:rPr>
              <w:t xml:space="preserve">女士</w:t>
            </w:r>
            <w:r/>
          </w:p>
          <w:p>
            <w:pPr>
              <w:jc w:val="left"/>
              <w:rPr>
                <w:rFonts w:ascii="宋体" w:hAnsi="宋体"/>
                <w:bCs/>
                <w:sz w:val="24"/>
                <w:szCs w:val="24"/>
                <w:highlight w:val="none"/>
              </w:rPr>
            </w:pPr>
            <w:r>
              <w:rPr>
                <w:rFonts w:hint="eastAsia"/>
                <w:sz w:val="24"/>
                <w:szCs w:val="24"/>
                <w:highlight w:val="none"/>
              </w:rPr>
              <w:t xml:space="preserve">联系电话</w:t>
            </w:r>
            <w:r>
              <w:rPr>
                <w:rFonts w:hint="eastAsia" w:ascii="宋体" w:hAnsi="宋体"/>
                <w:bCs/>
                <w:sz w:val="24"/>
                <w:szCs w:val="24"/>
                <w:highlight w:val="none"/>
              </w:rPr>
              <w:t xml:space="preserve">:0510-87488995</w:t>
            </w:r>
            <w:r/>
          </w:p>
          <w:p>
            <w:pPr>
              <w:jc w:val="left"/>
              <w:rPr>
                <w:rFonts w:ascii="宋体" w:hAnsi="宋体"/>
                <w:bCs/>
                <w:sz w:val="24"/>
                <w:szCs w:val="24"/>
                <w:highlight w:val="none"/>
              </w:rPr>
            </w:pPr>
            <w:r>
              <w:rPr>
                <w:rFonts w:hint="eastAsia" w:ascii="宋体" w:hAnsi="宋体"/>
                <w:bCs/>
                <w:sz w:val="24"/>
                <w:szCs w:val="24"/>
                <w:highlight w:val="none"/>
              </w:rPr>
              <w:t xml:space="preserve">联系地址：宜兴市丁蜀镇</w:t>
            </w:r>
            <w:r/>
          </w:p>
          <w:p>
            <w:pPr>
              <w:jc w:val="left"/>
              <w:rPr>
                <w:rFonts w:ascii="宋体" w:hAnsi="宋体"/>
                <w:bCs/>
                <w:sz w:val="24"/>
                <w:szCs w:val="24"/>
                <w:highlight w:val="none"/>
              </w:rPr>
            </w:pPr>
            <w:r>
              <w:rPr>
                <w:rFonts w:hint="eastAsia" w:ascii="宋体" w:hAnsi="宋体"/>
                <w:bCs/>
                <w:sz w:val="24"/>
                <w:szCs w:val="24"/>
                <w:highlight w:val="none"/>
              </w:rPr>
              <w:t xml:space="preserve">邮政编码：214200</w:t>
            </w:r>
            <w:r/>
          </w:p>
        </w:tc>
      </w:tr>
      <w:tr>
        <w:trPr>
          <w:trHeight w:val="62"/>
        </w:trPr>
        <w:tc>
          <w:tcPr>
            <w:tcW w:w="73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14"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2458"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采购代理机构</w:t>
            </w:r>
            <w:r/>
          </w:p>
        </w:tc>
        <w:tc>
          <w:tcPr>
            <w:tcW w:w="5522" w:type="dxa"/>
            <w:textDirection w:val="lrTb"/>
            <w:noWrap w:val="false"/>
          </w:tcPr>
          <w:p>
            <w:pPr>
              <w:jc w:val="left"/>
              <w:rPr>
                <w:rFonts w:ascii="宋体" w:hAnsi="宋体"/>
                <w:bCs/>
                <w:sz w:val="24"/>
                <w:szCs w:val="24"/>
                <w:highlight w:val="none"/>
              </w:rPr>
            </w:pPr>
            <w:r>
              <w:rPr>
                <w:rFonts w:hint="eastAsia" w:ascii="宋体" w:hAnsi="宋体"/>
                <w:bCs/>
                <w:sz w:val="24"/>
                <w:szCs w:val="24"/>
                <w:highlight w:val="none"/>
              </w:rPr>
              <w:t xml:space="preserve">采购代理机构：江苏恒鸿建设咨询有限公司</w:t>
            </w:r>
            <w:r/>
          </w:p>
          <w:p>
            <w:pPr>
              <w:jc w:val="left"/>
              <w:rPr>
                <w:rFonts w:ascii="宋体" w:hAnsi="宋体"/>
                <w:bCs/>
                <w:sz w:val="24"/>
                <w:szCs w:val="24"/>
                <w:highlight w:val="none"/>
              </w:rPr>
            </w:pPr>
            <w:r>
              <w:rPr>
                <w:rFonts w:hint="eastAsia" w:ascii="宋体" w:hAnsi="宋体"/>
                <w:bCs/>
                <w:sz w:val="24"/>
                <w:szCs w:val="24"/>
                <w:highlight w:val="none"/>
              </w:rPr>
              <w:t xml:space="preserve">联系人：</w:t>
            </w:r>
            <w:r>
              <w:rPr>
                <w:rFonts w:hint="eastAsia" w:ascii="宋体" w:hAnsi="宋体"/>
                <w:bCs/>
                <w:sz w:val="24"/>
                <w:szCs w:val="24"/>
                <w:highlight w:val="none"/>
                <w:lang w:val="en-US" w:eastAsia="zh-CN"/>
              </w:rPr>
              <w:t xml:space="preserve">陆</w:t>
            </w:r>
            <w:r>
              <w:rPr>
                <w:rFonts w:hint="eastAsia" w:ascii="宋体" w:hAnsi="宋体"/>
                <w:bCs/>
                <w:sz w:val="24"/>
                <w:szCs w:val="24"/>
                <w:highlight w:val="none"/>
              </w:rPr>
              <w:t xml:space="preserve">女士</w:t>
            </w:r>
            <w:r/>
          </w:p>
          <w:p>
            <w:pPr>
              <w:jc w:val="left"/>
              <w:rPr>
                <w:rFonts w:hint="default" w:ascii="宋体" w:hAnsi="宋体" w:eastAsia="宋体"/>
                <w:bCs/>
                <w:sz w:val="24"/>
                <w:szCs w:val="24"/>
                <w:highlight w:val="none"/>
                <w:lang w:val="en-US" w:eastAsia="zh-CN"/>
              </w:rPr>
            </w:pPr>
            <w:r>
              <w:rPr>
                <w:rFonts w:hint="eastAsia" w:ascii="宋体" w:hAnsi="宋体"/>
                <w:bCs/>
                <w:sz w:val="24"/>
                <w:szCs w:val="24"/>
                <w:highlight w:val="none"/>
              </w:rPr>
              <w:t xml:space="preserve">联系电话：0510-817177</w:t>
            </w:r>
            <w:r>
              <w:rPr>
                <w:rFonts w:hint="eastAsia" w:ascii="宋体" w:hAnsi="宋体"/>
                <w:bCs/>
                <w:sz w:val="24"/>
                <w:szCs w:val="24"/>
                <w:highlight w:val="none"/>
                <w:lang w:val="en-US" w:eastAsia="zh-CN"/>
              </w:rPr>
              <w:t xml:space="preserve">63</w:t>
            </w:r>
            <w:r/>
          </w:p>
          <w:p>
            <w:pPr>
              <w:jc w:val="left"/>
              <w:rPr>
                <w:rFonts w:ascii="宋体" w:hAnsi="宋体"/>
                <w:bCs/>
                <w:sz w:val="24"/>
                <w:szCs w:val="24"/>
                <w:highlight w:val="none"/>
              </w:rPr>
            </w:pPr>
            <w:r>
              <w:rPr>
                <w:rFonts w:hint="eastAsia" w:ascii="宋体" w:hAnsi="宋体"/>
                <w:bCs/>
                <w:sz w:val="24"/>
                <w:szCs w:val="24"/>
                <w:highlight w:val="none"/>
              </w:rPr>
              <w:t xml:space="preserve">联系地址：宜兴市紫竹东路105号 </w:t>
            </w:r>
            <w:r/>
          </w:p>
          <w:p>
            <w:pPr>
              <w:jc w:val="left"/>
              <w:rPr>
                <w:rFonts w:ascii="宋体" w:hAnsi="宋体"/>
                <w:bCs/>
                <w:sz w:val="24"/>
                <w:szCs w:val="24"/>
                <w:highlight w:val="none"/>
              </w:rPr>
            </w:pPr>
            <w:r>
              <w:rPr>
                <w:rFonts w:hint="eastAsia" w:ascii="宋体" w:hAnsi="宋体"/>
                <w:bCs/>
                <w:sz w:val="24"/>
                <w:szCs w:val="24"/>
                <w:highlight w:val="none"/>
              </w:rPr>
              <w:t xml:space="preserve">邮政编码：214200</w:t>
            </w:r>
            <w:r/>
          </w:p>
        </w:tc>
      </w:tr>
      <w:tr>
        <w:trPr>
          <w:trHeight w:val="62"/>
        </w:trPr>
        <w:tc>
          <w:tcPr>
            <w:tcW w:w="73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14"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2458"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“苏采云”</w:t>
            </w:r>
            <w:r/>
          </w:p>
          <w:p>
            <w:pPr>
              <w:jc w:val="center"/>
              <w:rPr>
                <w:rFonts w:ascii="宋体" w:hAnsi="宋体"/>
                <w:bCs/>
                <w:sz w:val="24"/>
                <w:szCs w:val="24"/>
                <w:highlight w:val="none"/>
              </w:rPr>
            </w:pPr>
            <w:r>
              <w:rPr>
                <w:rFonts w:hint="eastAsia" w:ascii="宋体" w:hAnsi="宋体"/>
                <w:bCs/>
                <w:sz w:val="24"/>
                <w:szCs w:val="24"/>
                <w:highlight w:val="none"/>
              </w:rPr>
              <w:t xml:space="preserve">客服</w:t>
            </w:r>
            <w:r/>
          </w:p>
        </w:tc>
        <w:tc>
          <w:tcPr>
            <w:tcW w:w="5522" w:type="dxa"/>
            <w:vAlign w:val="center"/>
            <w:textDirection w:val="lrTb"/>
            <w:noWrap w:val="false"/>
          </w:tcPr>
          <w:p>
            <w:pPr>
              <w:jc w:val="left"/>
              <w:rPr>
                <w:rFonts w:ascii="宋体" w:hAnsi="宋体"/>
                <w:bCs/>
                <w:sz w:val="24"/>
                <w:szCs w:val="24"/>
                <w:highlight w:val="none"/>
              </w:rPr>
            </w:pPr>
            <w:r>
              <w:rPr>
                <w:rFonts w:hint="eastAsia" w:ascii="宋体" w:hAnsi="宋体"/>
                <w:bCs/>
                <w:sz w:val="24"/>
                <w:szCs w:val="24"/>
                <w:highlight w:val="none"/>
                <w:lang w:val="zh-CN"/>
              </w:rPr>
              <w:t xml:space="preserve">投标人(</w:t>
            </w:r>
            <w:r>
              <w:rPr>
                <w:rFonts w:ascii="宋体" w:hAnsi="宋体"/>
                <w:bCs/>
                <w:sz w:val="24"/>
                <w:szCs w:val="24"/>
                <w:highlight w:val="none"/>
              </w:rPr>
              <w:t xml:space="preserve">供应商</w:t>
            </w:r>
            <w:r>
              <w:rPr>
                <w:rFonts w:hint="eastAsia" w:ascii="宋体" w:hAnsi="宋体"/>
                <w:bCs/>
                <w:sz w:val="24"/>
                <w:szCs w:val="24"/>
                <w:highlight w:val="none"/>
              </w:rPr>
              <w:t xml:space="preserve">)</w:t>
            </w:r>
            <w:r>
              <w:rPr>
                <w:rFonts w:ascii="宋体" w:hAnsi="宋体"/>
                <w:bCs/>
                <w:sz w:val="24"/>
                <w:szCs w:val="24"/>
                <w:highlight w:val="none"/>
              </w:rPr>
              <w:t xml:space="preserve"> 在</w:t>
            </w:r>
            <w:r>
              <w:rPr>
                <w:rFonts w:hint="eastAsia" w:ascii="宋体" w:hAnsi="宋体"/>
                <w:bCs/>
                <w:sz w:val="24"/>
                <w:szCs w:val="24"/>
                <w:highlight w:val="none"/>
              </w:rPr>
              <w:t xml:space="preserve">“苏采云”</w:t>
            </w:r>
            <w:r>
              <w:rPr>
                <w:rFonts w:ascii="宋体" w:hAnsi="宋体"/>
                <w:bCs/>
                <w:sz w:val="24"/>
                <w:szCs w:val="24"/>
                <w:highlight w:val="none"/>
              </w:rPr>
              <w:t xml:space="preserve">系统操作过程中如遇问题</w:t>
            </w:r>
            <w:r>
              <w:rPr>
                <w:rFonts w:hint="eastAsia" w:ascii="宋体" w:hAnsi="宋体"/>
                <w:bCs/>
                <w:sz w:val="24"/>
                <w:szCs w:val="24"/>
                <w:highlight w:val="none"/>
              </w:rPr>
              <w:t xml:space="preserve">，</w:t>
            </w:r>
            <w:r>
              <w:rPr>
                <w:rFonts w:ascii="宋体" w:hAnsi="宋体"/>
                <w:bCs/>
                <w:sz w:val="24"/>
                <w:szCs w:val="24"/>
                <w:highlight w:val="none"/>
              </w:rPr>
              <w:t xml:space="preserve">请致电</w:t>
            </w:r>
            <w:r>
              <w:rPr>
                <w:rFonts w:hint="eastAsia" w:ascii="宋体" w:hAnsi="宋体"/>
                <w:bCs/>
                <w:sz w:val="24"/>
                <w:szCs w:val="24"/>
                <w:highlight w:val="none"/>
              </w:rPr>
              <w:t xml:space="preserve">“苏采云”客服</w:t>
            </w:r>
            <w:r/>
          </w:p>
          <w:p>
            <w:pPr>
              <w:jc w:val="left"/>
              <w:rPr>
                <w:rFonts w:ascii="宋体" w:hAnsi="宋体"/>
                <w:bCs/>
                <w:sz w:val="24"/>
                <w:szCs w:val="24"/>
                <w:highlight w:val="none"/>
              </w:rPr>
            </w:pPr>
            <w:r>
              <w:rPr>
                <w:rFonts w:hint="eastAsia" w:ascii="宋体" w:hAnsi="宋体"/>
                <w:bCs/>
                <w:sz w:val="24"/>
                <w:szCs w:val="24"/>
                <w:highlight w:val="none"/>
              </w:rPr>
              <w:t xml:space="preserve">联系电话：</w:t>
            </w:r>
            <w:r>
              <w:rPr>
                <w:rFonts w:ascii="宋体" w:hAnsi="宋体"/>
                <w:bCs/>
                <w:sz w:val="24"/>
                <w:szCs w:val="24"/>
                <w:highlight w:val="none"/>
              </w:rPr>
              <w:t xml:space="preserve">16651529117</w:t>
            </w:r>
            <w:r>
              <w:rPr>
                <w:rFonts w:hint="eastAsia" w:ascii="宋体" w:hAnsi="宋体"/>
                <w:bCs/>
                <w:sz w:val="24"/>
                <w:szCs w:val="24"/>
                <w:highlight w:val="none"/>
              </w:rPr>
              <w:t xml:space="preserve">、025-83633744、025-83633743</w:t>
            </w:r>
            <w:r/>
          </w:p>
        </w:tc>
      </w:tr>
      <w:tr>
        <w:trPr>
          <w:trHeight w:val="62"/>
        </w:trPr>
        <w:tc>
          <w:tcPr>
            <w:tcW w:w="735"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914" w:type="dxa"/>
            <w:vAlign w:val="center"/>
            <w:vMerge w:val="continue"/>
            <w:textDirection w:val="lrTb"/>
            <w:noWrap w:val="false"/>
          </w:tcPr>
          <w:p>
            <w:pPr>
              <w:jc w:val="left"/>
              <w:rPr>
                <w:rFonts w:ascii="宋体" w:hAnsi="宋体"/>
                <w:bCs/>
                <w:sz w:val="24"/>
                <w:szCs w:val="24"/>
                <w:highlight w:val="none"/>
              </w:rPr>
            </w:pPr>
            <w:r>
              <w:rPr>
                <w:rFonts w:ascii="宋体" w:hAnsi="宋体"/>
                <w:bCs/>
                <w:sz w:val="24"/>
                <w:szCs w:val="24"/>
                <w:highlight w:val="none"/>
              </w:rPr>
            </w:r>
            <w:r/>
          </w:p>
        </w:tc>
        <w:tc>
          <w:tcPr>
            <w:tcW w:w="2458" w:type="dxa"/>
            <w:vAlign w:val="center"/>
            <w:textDirection w:val="lrTb"/>
            <w:noWrap w:val="false"/>
          </w:tcPr>
          <w:p>
            <w:pPr>
              <w:jc w:val="center"/>
              <w:rPr>
                <w:rFonts w:ascii="宋体" w:hAnsi="宋体"/>
                <w:bCs/>
                <w:sz w:val="24"/>
                <w:szCs w:val="24"/>
                <w:highlight w:val="none"/>
              </w:rPr>
            </w:pPr>
            <w:r>
              <w:rPr>
                <w:rFonts w:hint="eastAsia" w:ascii="宋体" w:hAnsi="宋体"/>
                <w:bCs/>
                <w:sz w:val="24"/>
                <w:szCs w:val="24"/>
                <w:highlight w:val="none"/>
              </w:rPr>
              <w:t xml:space="preserve">财政监管部门</w:t>
            </w:r>
            <w:r/>
          </w:p>
        </w:tc>
        <w:tc>
          <w:tcPr>
            <w:tcW w:w="5522" w:type="dxa"/>
            <w:textDirection w:val="lrTb"/>
            <w:noWrap w:val="false"/>
          </w:tcPr>
          <w:p>
            <w:pPr>
              <w:jc w:val="left"/>
              <w:rPr>
                <w:rFonts w:ascii="宋体" w:hAnsi="宋体"/>
                <w:bCs/>
                <w:sz w:val="24"/>
                <w:szCs w:val="24"/>
                <w:highlight w:val="none"/>
              </w:rPr>
            </w:pPr>
            <w:r>
              <w:rPr>
                <w:rFonts w:hint="eastAsia" w:ascii="宋体" w:hAnsi="宋体"/>
                <w:bCs/>
                <w:sz w:val="24"/>
                <w:szCs w:val="24"/>
                <w:highlight w:val="none"/>
              </w:rPr>
              <w:t xml:space="preserve">政府采购监督管理及投诉处理主体:宜兴市财政局                   </w:t>
            </w:r>
            <w:r/>
          </w:p>
          <w:p>
            <w:pPr>
              <w:jc w:val="left"/>
              <w:rPr>
                <w:rFonts w:ascii="宋体" w:hAnsi="宋体"/>
                <w:bCs/>
                <w:sz w:val="24"/>
                <w:szCs w:val="24"/>
                <w:highlight w:val="none"/>
              </w:rPr>
            </w:pPr>
            <w:r>
              <w:rPr>
                <w:rFonts w:hint="eastAsia" w:ascii="宋体" w:hAnsi="宋体"/>
                <w:bCs/>
                <w:sz w:val="24"/>
                <w:szCs w:val="24"/>
                <w:highlight w:val="none"/>
              </w:rPr>
              <w:t xml:space="preserve">联系地址：宜兴市荆溪中路35号五局大院内</w:t>
            </w:r>
            <w:bookmarkEnd w:id="62"/>
            <w:r/>
            <w:r/>
          </w:p>
        </w:tc>
      </w:tr>
    </w:tbl>
    <w:p>
      <w:pPr>
        <w:jc w:val="center"/>
        <w:spacing w:line="360" w:lineRule="auto"/>
        <w:rPr>
          <w:rFonts w:ascii="黑体" w:hAnsi="黑体" w:eastAsia="黑体"/>
          <w:sz w:val="28"/>
          <w:highlight w:val="none"/>
        </w:rPr>
      </w:pPr>
      <w:r/>
      <w:bookmarkStart w:id="63" w:name="_Toc70605550"/>
      <w:r/>
      <w:bookmarkStart w:id="64" w:name="_Toc17083"/>
      <w:r/>
      <w:bookmarkStart w:id="65" w:name="_Toc26901"/>
      <w:r/>
      <w:bookmarkStart w:id="66" w:name="_Toc66967607"/>
      <w:r/>
      <w:bookmarkStart w:id="67" w:name="_Toc67384154"/>
      <w:r/>
      <w:bookmarkStart w:id="68" w:name="_Toc517"/>
      <w:r/>
      <w:bookmarkStart w:id="69" w:name="_Toc22492"/>
      <w:r/>
      <w:bookmarkStart w:id="70" w:name="_Toc19158"/>
      <w:r/>
      <w:bookmarkStart w:id="71" w:name="_Toc23595"/>
      <w:r/>
      <w:bookmarkStart w:id="72" w:name="_Toc25176"/>
      <w:r/>
      <w:bookmarkStart w:id="73" w:name="_Toc29520"/>
      <w:r/>
      <w:bookmarkStart w:id="74" w:name="_Toc1862"/>
      <w:r/>
      <w:bookmarkStart w:id="75" w:name="_Toc16730"/>
      <w:r/>
      <w:bookmarkStart w:id="76" w:name="_Toc25923"/>
      <w:r/>
      <w:r/>
    </w:p>
    <w:p>
      <w:pPr>
        <w:jc w:val="center"/>
        <w:spacing w:line="360" w:lineRule="auto"/>
        <w:rPr>
          <w:rFonts w:ascii="黑体" w:hAnsi="黑体" w:eastAsia="黑体"/>
          <w:sz w:val="28"/>
          <w:highlight w:val="none"/>
        </w:rPr>
        <w:outlineLvl w:val="0"/>
      </w:pPr>
      <w:r/>
      <w:bookmarkStart w:id="77" w:name="_Toc24613"/>
      <w:r/>
      <w:r/>
    </w:p>
    <w:p>
      <w:pPr>
        <w:jc w:val="center"/>
        <w:spacing w:line="360" w:lineRule="auto"/>
        <w:rPr>
          <w:rFonts w:ascii="黑体" w:hAnsi="黑体" w:eastAsia="黑体"/>
          <w:sz w:val="28"/>
          <w:highlight w:val="none"/>
        </w:rPr>
        <w:outlineLvl w:val="0"/>
      </w:pPr>
      <w:r>
        <w:rPr>
          <w:rFonts w:ascii="黑体" w:hAnsi="黑体" w:eastAsia="黑体"/>
          <w:sz w:val="28"/>
          <w:highlight w:val="none"/>
        </w:rPr>
      </w:r>
      <w:r/>
    </w:p>
    <w:p>
      <w:pPr>
        <w:jc w:val="center"/>
        <w:spacing w:line="360" w:lineRule="auto"/>
        <w:rPr>
          <w:rFonts w:ascii="黑体" w:hAnsi="黑体" w:eastAsia="黑体"/>
          <w:sz w:val="28"/>
          <w:highlight w:val="none"/>
        </w:rPr>
        <w:outlineLvl w:val="0"/>
      </w:pPr>
      <w:r>
        <w:rPr>
          <w:rFonts w:ascii="黑体" w:hAnsi="黑体" w:eastAsia="黑体"/>
          <w:sz w:val="28"/>
          <w:highlight w:val="none"/>
        </w:rPr>
      </w:r>
      <w:r/>
    </w:p>
    <w:p>
      <w:pPr>
        <w:rPr>
          <w:rFonts w:ascii="黑体" w:hAnsi="黑体" w:eastAsia="黑体"/>
          <w:sz w:val="28"/>
          <w:highlight w:val="none"/>
        </w:rPr>
      </w:pPr>
      <w:r>
        <w:rPr>
          <w:rFonts w:hint="eastAsia" w:ascii="黑体" w:hAnsi="黑体" w:eastAsia="黑体"/>
          <w:sz w:val="28"/>
          <w:highlight w:val="none"/>
        </w:rPr>
        <w:br w:type="page" w:clear="all"/>
      </w:r>
      <w:r/>
    </w:p>
    <w:p>
      <w:pPr>
        <w:jc w:val="center"/>
        <w:spacing w:line="360" w:lineRule="auto"/>
        <w:rPr>
          <w:rFonts w:ascii="黑体" w:hAnsi="黑体" w:eastAsia="黑体"/>
          <w:sz w:val="28"/>
          <w:highlight w:val="none"/>
        </w:rPr>
        <w:outlineLvl w:val="0"/>
      </w:pPr>
      <w:r>
        <w:rPr>
          <w:rFonts w:hint="eastAsia" w:ascii="黑体" w:hAnsi="黑体" w:eastAsia="黑体"/>
          <w:sz w:val="28"/>
          <w:highlight w:val="none"/>
        </w:rPr>
        <w:t xml:space="preserve">第二章 供应商须知</w:t>
      </w:r>
      <w:bookmarkEnd w:id="56"/>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一、总   则</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1、适用法律</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1.1 《中华人民共和国政府采购法》、《中华人民共和国政府采购法实施条例》、《政府采购竞争性磋商采购方式管理暂行办法》等有关法律、法规、规章和规定等。</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2、定义</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2.1 “供应商”</w:t>
      </w:r>
      <w:r>
        <w:rPr>
          <w:rFonts w:hint="eastAsia" w:ascii="宋体" w:hAnsi="宋体"/>
          <w:bCs/>
          <w:sz w:val="24"/>
          <w:szCs w:val="24"/>
          <w:highlight w:val="none"/>
        </w:rPr>
        <w:t xml:space="preserve">是指参加报价竞争，并符合磋商文件规定资格条件的法人、其他组织或者自然人；银行、保险、石油石化、电力、电信等有行业特殊情况的，可以以分支机构直接参加政府采购活动，其他行业分支机构通过总公司</w:t>
      </w:r>
      <w:bookmarkStart w:id="78" w:name="_Hlk164149911"/>
      <w:r>
        <w:rPr>
          <w:rFonts w:hint="eastAsia" w:ascii="宋体" w:hAnsi="宋体"/>
          <w:bCs/>
          <w:sz w:val="24"/>
          <w:szCs w:val="24"/>
          <w:highlight w:val="none"/>
        </w:rPr>
        <w:t xml:space="preserve">有效</w:t>
      </w:r>
      <w:bookmarkEnd w:id="78"/>
      <w:r>
        <w:rPr>
          <w:rFonts w:hint="eastAsia" w:ascii="宋体" w:hAnsi="宋体"/>
          <w:bCs/>
          <w:sz w:val="24"/>
          <w:szCs w:val="24"/>
          <w:highlight w:val="none"/>
        </w:rPr>
        <w:t xml:space="preserve">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sz w:val="24"/>
          <w:szCs w:val="24"/>
          <w:highlight w:val="none"/>
        </w:rPr>
        <w:t xml:space="preserve">项</w:t>
      </w:r>
      <w:r>
        <w:rPr>
          <w:rFonts w:hint="eastAsia" w:ascii="宋体" w:hAnsi="宋体"/>
          <w:bCs/>
          <w:sz w:val="24"/>
          <w:szCs w:val="24"/>
          <w:highlight w:val="none"/>
        </w:rPr>
        <w:t xml:space="preserve">下的政府采购活动。</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2.2 </w:t>
      </w:r>
      <w:r>
        <w:rPr>
          <w:rFonts w:hint="eastAsia" w:ascii="宋体" w:hAnsi="宋体"/>
          <w:bCs/>
          <w:sz w:val="24"/>
          <w:szCs w:val="24"/>
          <w:highlight w:val="none"/>
          <w:lang w:val="zh-CN"/>
        </w:rPr>
        <w:t xml:space="preserve">磋商文件中的“法定代表人”是指供应商的营业执照</w:t>
      </w:r>
      <w:r>
        <w:rPr>
          <w:rFonts w:hint="eastAsia" w:ascii="宋体" w:hAnsi="宋体"/>
          <w:sz w:val="24"/>
          <w:highlight w:val="none"/>
        </w:rPr>
        <w:t xml:space="preserve">或相关部门的有效登记证明文件</w:t>
      </w:r>
      <w:r>
        <w:rPr>
          <w:rFonts w:hint="eastAsia" w:ascii="宋体" w:hAnsi="宋体"/>
          <w:bCs/>
          <w:sz w:val="24"/>
          <w:szCs w:val="24"/>
          <w:highlight w:val="none"/>
          <w:lang w:val="zh-CN"/>
        </w:rPr>
        <w:t xml:space="preserve">中的“法定代表人”、“执行事务合伙人”、“经营者”、“</w:t>
      </w:r>
      <w:r>
        <w:rPr>
          <w:rFonts w:hint="eastAsia" w:ascii="宋体" w:hAnsi="宋体"/>
          <w:bCs/>
          <w:sz w:val="24"/>
          <w:szCs w:val="24"/>
          <w:highlight w:val="none"/>
        </w:rPr>
        <w:t xml:space="preserve">负责人</w:t>
      </w:r>
      <w:r>
        <w:rPr>
          <w:rFonts w:hint="eastAsia" w:ascii="宋体" w:hAnsi="宋体"/>
          <w:bCs/>
          <w:sz w:val="24"/>
          <w:szCs w:val="24"/>
          <w:highlight w:val="none"/>
          <w:lang w:val="zh-CN"/>
        </w:rPr>
        <w:t xml:space="preserve">”，若为自然人的指自然人本人。</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3</w:t>
      </w:r>
      <w:r>
        <w:rPr>
          <w:rFonts w:hint="eastAsia" w:ascii="宋体" w:hAnsi="宋体"/>
          <w:bCs/>
          <w:sz w:val="24"/>
          <w:szCs w:val="24"/>
          <w:highlight w:val="none"/>
          <w:lang w:val="zh-CN"/>
        </w:rPr>
        <w:t xml:space="preserve"> </w:t>
      </w:r>
      <w:bookmarkStart w:id="79" w:name="_Hlk130920449"/>
      <w:r>
        <w:rPr>
          <w:rFonts w:hint="eastAsia" w:ascii="宋体" w:hAnsi="宋体"/>
          <w:bCs/>
          <w:sz w:val="24"/>
          <w:szCs w:val="24"/>
          <w:highlight w:val="none"/>
          <w:lang w:val="zh-CN"/>
        </w:rPr>
        <w:t xml:space="preserve">“供应商（电子签章）”</w:t>
      </w:r>
      <w:r>
        <w:rPr>
          <w:rFonts w:hint="eastAsia" w:ascii="宋体" w:hAnsi="宋体"/>
          <w:bCs/>
          <w:sz w:val="24"/>
          <w:szCs w:val="24"/>
          <w:highlight w:val="none"/>
        </w:rPr>
        <w:t xml:space="preserve">是指供应商的</w:t>
      </w:r>
      <w:bookmarkStart w:id="80" w:name="_Hlk152584062"/>
      <w:r>
        <w:rPr>
          <w:rFonts w:hint="eastAsia" w:ascii="宋体" w:hAnsi="宋体"/>
          <w:bCs/>
          <w:sz w:val="24"/>
          <w:szCs w:val="24"/>
          <w:highlight w:val="none"/>
        </w:rPr>
        <w:t xml:space="preserve">电子</w:t>
      </w:r>
      <w:bookmarkEnd w:id="80"/>
      <w:r>
        <w:rPr>
          <w:rFonts w:hint="eastAsia" w:ascii="宋体" w:hAnsi="宋体"/>
          <w:bCs/>
          <w:sz w:val="24"/>
          <w:szCs w:val="24"/>
          <w:highlight w:val="none"/>
        </w:rPr>
        <w:t xml:space="preserve">公章，</w:t>
      </w:r>
      <w:r>
        <w:rPr>
          <w:rFonts w:hint="eastAsia" w:ascii="宋体" w:hAnsi="宋体"/>
          <w:bCs/>
          <w:sz w:val="24"/>
          <w:szCs w:val="24"/>
          <w:highlight w:val="none"/>
          <w:lang w:val="zh-CN"/>
        </w:rPr>
        <w:t xml:space="preserve">自然人报价即指自然人私章</w:t>
      </w:r>
      <w:bookmarkEnd w:id="79"/>
      <w:r>
        <w:rPr>
          <w:rFonts w:hint="eastAsia" w:ascii="宋体" w:hAnsi="宋体"/>
          <w:bCs/>
          <w:sz w:val="24"/>
          <w:szCs w:val="24"/>
          <w:highlight w:val="none"/>
          <w:lang w:val="zh-CN"/>
        </w:rPr>
        <w:t xml:space="preserve">或签名</w:t>
      </w:r>
      <w:r>
        <w:rPr>
          <w:rFonts w:hint="eastAsia" w:ascii="宋体" w:hAnsi="宋体"/>
          <w:bCs/>
          <w:sz w:val="24"/>
          <w:szCs w:val="24"/>
          <w:highlight w:val="none"/>
        </w:rPr>
        <w:t xml:space="preserve">。</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w:t>
      </w:r>
      <w:r>
        <w:rPr>
          <w:rFonts w:hint="eastAsia" w:ascii="宋体" w:hAnsi="宋体"/>
          <w:bCs/>
          <w:sz w:val="24"/>
          <w:szCs w:val="24"/>
          <w:highlight w:val="none"/>
          <w:lang w:val="zh-CN"/>
        </w:rPr>
        <w:t xml:space="preserve"> “服务”指本磋商文件中所述服务及相关产品。</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.5 </w:t>
      </w:r>
      <w:r>
        <w:rPr>
          <w:rFonts w:hint="eastAsia" w:ascii="宋体" w:hAnsi="宋体"/>
          <w:bCs/>
          <w:sz w:val="24"/>
          <w:szCs w:val="24"/>
          <w:highlight w:val="none"/>
          <w:lang w:val="zh-CN"/>
        </w:rPr>
        <w:t xml:space="preserve">“响应”指提交报价文件并对磋商文件提出的条件和要求进行实质性回应，采购公告及采购文件中的“投标”是指磋商报价，本采购文件中的“报价”除单独列明外均指项目总报价。</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rPr>
        <w:t xml:space="preserve">6</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“证明材料”指磋商文件中要求提供的相关材料</w:t>
      </w:r>
      <w:bookmarkStart w:id="81" w:name="_Hlk166055298"/>
      <w:r>
        <w:rPr>
          <w:rFonts w:hint="eastAsia" w:ascii="宋体" w:hAnsi="宋体"/>
          <w:bCs/>
          <w:sz w:val="24"/>
          <w:szCs w:val="24"/>
          <w:highlight w:val="none"/>
          <w:lang w:val="zh-CN"/>
        </w:rPr>
        <w:t xml:space="preserve">且必须为有效的，即证明材料的完整性、真实性、出具方、有效期限、技术标准、认证范围等相关要求符合国家相关法律法规及磋商文件规定。</w:t>
      </w:r>
      <w:bookmarkEnd w:id="81"/>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.7 </w:t>
      </w:r>
      <w:r>
        <w:rPr>
          <w:rFonts w:hint="eastAsia" w:ascii="宋体" w:hAnsi="宋体"/>
          <w:bCs/>
          <w:sz w:val="24"/>
          <w:szCs w:val="24"/>
          <w:highlight w:val="none"/>
          <w:lang w:val="zh-CN"/>
        </w:rPr>
        <w:t xml:space="preserve">“</w:t>
      </w:r>
      <w:r>
        <w:rPr>
          <w:rFonts w:ascii="宋体" w:hAnsi="宋体"/>
          <w:bCs/>
          <w:sz w:val="24"/>
          <w:szCs w:val="24"/>
          <w:highlight w:val="none"/>
        </w:rPr>
        <w:t xml:space="preserve">电子交易平台</w:t>
      </w:r>
      <w:r>
        <w:rPr>
          <w:rFonts w:hint="eastAsia" w:ascii="宋体" w:hAnsi="宋体"/>
          <w:bCs/>
          <w:sz w:val="24"/>
          <w:szCs w:val="24"/>
          <w:highlight w:val="none"/>
          <w:lang w:val="zh-CN"/>
        </w:rPr>
        <w:t xml:space="preserve">”指本项目政府采购活动所依托的江苏政府采购网(</w:t>
      </w:r>
      <w:r>
        <w:rPr>
          <w:rFonts w:ascii="宋体" w:hAnsi="宋体"/>
          <w:bCs/>
          <w:sz w:val="24"/>
          <w:szCs w:val="24"/>
          <w:highlight w:val="none"/>
          <w:lang w:val="zh-CN"/>
        </w:rPr>
        <w:t xml:space="preserve">www.ccgp-jiangsu.gov.cn)</w:t>
      </w:r>
      <w:r>
        <w:rPr>
          <w:rFonts w:hint="eastAsia" w:ascii="宋体" w:hAnsi="宋体"/>
          <w:bCs/>
          <w:sz w:val="24"/>
          <w:szCs w:val="24"/>
          <w:highlight w:val="none"/>
          <w:lang w:val="zh-CN"/>
        </w:rPr>
        <w:t xml:space="preserve">“苏采云”平台（系统）。</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.8 </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中小企业声明”指符合政府采购政策的供应商提供的《中小企业声明函》或《残疾人福利性单位声明函》或监狱企业的证明文件。</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ascii="宋体" w:hAnsi="宋体"/>
          <w:bCs/>
          <w:sz w:val="24"/>
          <w:szCs w:val="24"/>
          <w:highlight w:val="none"/>
          <w:lang w:val="zh-CN"/>
        </w:rPr>
        <w:t xml:space="preserve">.9 </w:t>
      </w:r>
      <w:r>
        <w:rPr>
          <w:rFonts w:hint="eastAsia" w:ascii="宋体" w:hAnsi="宋体"/>
          <w:bCs/>
          <w:sz w:val="24"/>
          <w:szCs w:val="24"/>
          <w:highlight w:val="none"/>
          <w:lang w:val="zh-CN"/>
        </w:rPr>
        <w:t xml:space="preserve">“报价无效”指供应商提交的响应文件不符合磋商文件或不符合采购人要求的情况，按无效响应处理。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.10 </w:t>
      </w:r>
      <w:r>
        <w:rPr>
          <w:rFonts w:hint="eastAsia" w:ascii="宋体" w:hAnsi="宋体"/>
          <w:bCs/>
          <w:sz w:val="24"/>
          <w:szCs w:val="24"/>
          <w:highlight w:val="none"/>
        </w:rPr>
        <w:t xml:space="preserve">“评审因素”是指评审方法和标准中包括的价格因素、技术因素、商务因素等方面。</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2.11 “正偏离”指供应商提供的服务（货物）响应情况优于磋商文件要求；“负偏离”指供应商提供的服务（货物）响应情况劣于磋商文件要求。</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2.12 本磋商文件中的招标与采购、磋商文件与采购文件、报价无效与响应无效、</w:t>
      </w:r>
      <w:r>
        <w:rPr>
          <w:rFonts w:hint="eastAsia" w:ascii="宋体" w:hAnsi="宋体"/>
          <w:bCs/>
          <w:sz w:val="24"/>
          <w:szCs w:val="24"/>
          <w:highlight w:val="none"/>
        </w:rPr>
        <w:t xml:space="preserve">产品与货物、优惠政策与扶持政策，分别为同一概念或意思。</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3、政府采购政策</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3.1 </w:t>
      </w:r>
      <w:r>
        <w:rPr>
          <w:rFonts w:hint="eastAsia" w:ascii="宋体" w:hAnsi="宋体" w:cs="宋体"/>
          <w:sz w:val="24"/>
          <w:highlight w:val="none"/>
        </w:rPr>
        <w:t xml:space="preserve">政府采购原则上采购本国生产的</w:t>
      </w:r>
      <w:r>
        <w:rPr>
          <w:rFonts w:hint="eastAsia" w:ascii="宋体" w:hAnsi="宋体"/>
          <w:bCs/>
          <w:sz w:val="24"/>
          <w:szCs w:val="24"/>
          <w:highlight w:val="none"/>
          <w:lang w:val="zh-CN"/>
        </w:rPr>
        <w:t xml:space="preserve">产品</w:t>
      </w:r>
      <w:r>
        <w:rPr>
          <w:rFonts w:hint="eastAsia" w:ascii="宋体" w:hAnsi="宋体" w:cs="宋体"/>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政府采购支持中小企业发展</w:t>
      </w:r>
      <w:r/>
    </w:p>
    <w:p>
      <w:pPr>
        <w:ind w:firstLine="480"/>
        <w:jc w:val="left"/>
        <w:spacing w:line="360" w:lineRule="auto"/>
        <w:rPr>
          <w:rFonts w:ascii="宋体" w:hAnsi="宋体" w:cs="宋体"/>
          <w:sz w:val="24"/>
          <w:highlight w:val="none"/>
        </w:rPr>
      </w:pPr>
      <w:r>
        <w:rPr>
          <w:rFonts w:ascii="宋体" w:hAnsi="宋体"/>
          <w:bCs/>
          <w:sz w:val="24"/>
          <w:szCs w:val="24"/>
          <w:highlight w:val="none"/>
        </w:rPr>
        <w:t xml:space="preserve">3.2.1</w:t>
      </w:r>
      <w:r>
        <w:rPr>
          <w:rFonts w:hint="eastAsia" w:ascii="宋体" w:hAnsi="宋体"/>
          <w:bCs/>
          <w:sz w:val="24"/>
          <w:szCs w:val="24"/>
          <w:highlight w:val="none"/>
        </w:rPr>
        <w:t xml:space="preserve">“</w:t>
      </w:r>
      <w:r>
        <w:rPr>
          <w:rFonts w:hint="eastAsia" w:ascii="宋体" w:hAnsi="宋体" w:cs="宋体"/>
          <w:sz w:val="24"/>
          <w:highlight w:val="none"/>
        </w:rPr>
        <w:t xml:space="preserve">中小企业”是指在中华人民共和国境内依法设立，依据</w:t>
      </w:r>
      <w:r>
        <w:rPr>
          <w:rFonts w:hint="eastAsia" w:ascii="宋体" w:hAnsi="宋体"/>
          <w:bCs/>
          <w:sz w:val="24"/>
          <w:szCs w:val="24"/>
          <w:highlight w:val="none"/>
        </w:rPr>
        <w:t xml:space="preserve">《关于印发中小企业划型标准规定的通知》（工信部联企业〔2011〕300号）</w:t>
      </w:r>
      <w:r>
        <w:rPr>
          <w:rFonts w:hint="eastAsia" w:ascii="宋体" w:hAnsi="宋体" w:cs="宋体"/>
          <w:sz w:val="24"/>
          <w:highlight w:val="none"/>
        </w:rPr>
        <w:t xml:space="preserve">确定的中型企业、小型企业和微型企业，但与大企业的负责人为同一人，或者与大企业存在直接控股、管理关系的除外。“</w:t>
      </w:r>
      <w:r>
        <w:rPr>
          <w:rFonts w:hint="eastAsia" w:ascii="宋体" w:hAnsi="宋体"/>
          <w:bCs/>
          <w:sz w:val="24"/>
          <w:szCs w:val="24"/>
          <w:highlight w:val="none"/>
        </w:rPr>
        <w:t xml:space="preserve">小微企业</w:t>
      </w:r>
      <w:r>
        <w:rPr>
          <w:rFonts w:ascii="宋体" w:hAnsi="宋体"/>
          <w:bCs/>
          <w:sz w:val="24"/>
          <w:szCs w:val="24"/>
          <w:highlight w:val="none"/>
        </w:rPr>
        <w:t xml:space="preserve">”</w:t>
      </w:r>
      <w:r>
        <w:rPr>
          <w:rFonts w:hint="eastAsia" w:ascii="宋体" w:hAnsi="宋体"/>
          <w:bCs/>
          <w:sz w:val="24"/>
          <w:szCs w:val="24"/>
          <w:highlight w:val="none"/>
        </w:rPr>
        <w:t xml:space="preserve">是指小型、微型企业。</w:t>
      </w:r>
      <w:r>
        <w:rPr>
          <w:rFonts w:hint="eastAsia" w:ascii="宋体" w:hAnsi="宋体" w:cs="宋体"/>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.2.2</w:t>
      </w:r>
      <w:r>
        <w:rPr>
          <w:rFonts w:hint="eastAsia" w:ascii="宋体" w:hAnsi="宋体" w:cs="宋体"/>
          <w:sz w:val="24"/>
          <w:highlight w:val="none"/>
        </w:rPr>
        <w:t xml:space="preserve">在政府采购活动中，供应商提供的服务符合下列情形的，享受中小企业扶持政策：服务由中小企业承接，即提供服务的人员为中小企业依照《中华人民共和国劳动合同法》订立劳动合同的从业人员。根据采购项目类型，若为服务类项目，只对提供服务的供应商是否为中小企业进行认定，不再对其中涉及的货物的制造商作出要求。</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3</w:t>
      </w:r>
      <w:r>
        <w:rPr>
          <w:rFonts w:hint="eastAsia" w:ascii="宋体" w:hAnsi="宋体"/>
          <w:bCs/>
          <w:sz w:val="24"/>
          <w:szCs w:val="24"/>
          <w:highlight w:val="none"/>
        </w:rPr>
        <w:t xml:space="preserve"> 对于专门面向中小企业采购的项目，只面向中小企业采购，且评审时不予报价扣除；对于非专门面向中小企业采购的项目，对符合规定的小微企业报价给予10%（工程项目为5%）的扣除,用扣除后的价格参与评审。</w:t>
      </w:r>
      <w:r>
        <w:rPr>
          <w:rFonts w:hint="eastAsia" w:ascii="宋体" w:hAnsi="宋体" w:cs="宋体"/>
          <w:sz w:val="24"/>
          <w:highlight w:val="none"/>
        </w:rPr>
        <w:t xml:space="preserve">接受大中型企业与小微企业组成联合体或者允许大中型企业向一家或者多家小微企业分包的政府采购货物项目，对于</w:t>
      </w:r>
      <w:bookmarkStart w:id="82" w:name="_Hlk101132181"/>
      <w:r>
        <w:rPr>
          <w:rFonts w:hint="eastAsia" w:ascii="宋体" w:hAnsi="宋体" w:cs="宋体"/>
          <w:sz w:val="24"/>
          <w:highlight w:val="none"/>
        </w:rPr>
        <w:t xml:space="preserve">联合协议或者分包意向协议约定小微企业的合同份额占到合同总金额30%及以上的</w:t>
      </w:r>
      <w:bookmarkEnd w:id="82"/>
      <w:r>
        <w:rPr>
          <w:rFonts w:hint="eastAsia" w:ascii="宋体" w:hAnsi="宋体" w:cs="宋体"/>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sz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cs="宋体"/>
          <w:sz w:val="24"/>
          <w:highlight w:val="none"/>
        </w:rPr>
        <w:t xml:space="preserve">可享受中小企业扶持政策的供应商应按照磋商文件要求提供中小企业声明，供应商提供的中小企业声明与实际情况不符的，不享受中小企业扶持政策。</w:t>
      </w:r>
      <w:bookmarkStart w:id="83" w:name="_Hlk163807632"/>
      <w:r>
        <w:rPr>
          <w:rFonts w:hint="eastAsia" w:ascii="宋体" w:hAnsi="宋体" w:cs="宋体"/>
          <w:sz w:val="24"/>
          <w:highlight w:val="none"/>
        </w:rPr>
        <w:t xml:space="preserve">对提供《中小企业声明函》的供应商，应按照《中小企业声明函》格式准确完整填写相关内容，</w:t>
      </w:r>
      <w:bookmarkStart w:id="84" w:name="_Hlk160697267"/>
      <w:r>
        <w:rPr>
          <w:rFonts w:hint="eastAsia" w:ascii="宋体" w:hAnsi="宋体" w:cs="宋体"/>
          <w:sz w:val="24"/>
          <w:highlight w:val="none"/>
        </w:rPr>
        <w:t xml:space="preserve">并明确企业类型（中型、小型或微型），否</w:t>
      </w:r>
      <w:r>
        <w:rPr>
          <w:rFonts w:hint="eastAsia" w:ascii="宋体" w:hAnsi="宋体"/>
          <w:bCs/>
          <w:sz w:val="24"/>
          <w:szCs w:val="24"/>
          <w:highlight w:val="none"/>
        </w:rPr>
        <w:t xml:space="preserve">则中小企业声明函无效。</w:t>
      </w:r>
      <w:bookmarkEnd w:id="83"/>
      <w:r/>
      <w:bookmarkEnd w:id="84"/>
      <w:r>
        <w:rPr>
          <w:rFonts w:hint="eastAsia" w:ascii="宋体" w:hAnsi="宋体"/>
          <w:bCs/>
          <w:sz w:val="24"/>
          <w:szCs w:val="24"/>
          <w:highlight w:val="none"/>
        </w:rPr>
        <w:t xml:space="preserve">新成立企业时间认定以相关部门颁发证书的发证、登记日期为准，应提供相关证书，否则不予认可。</w:t>
      </w:r>
      <w:r>
        <w:rPr>
          <w:rFonts w:hint="eastAsia" w:ascii="宋体" w:hAnsi="宋体" w:cs="宋体"/>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sz w:val="24"/>
          <w:highlight w:val="none"/>
        </w:rPr>
      </w:pPr>
      <w:r>
        <w:rPr>
          <w:rFonts w:hint="eastAsia" w:ascii="宋体" w:hAnsi="宋体" w:cs="宋体"/>
          <w:sz w:val="24"/>
          <w:highlight w:val="none"/>
        </w:rPr>
        <w:t xml:space="preserve">3.</w:t>
      </w: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6</w:t>
      </w:r>
      <w:r>
        <w:rPr>
          <w:rFonts w:hint="eastAsia" w:ascii="宋体" w:hAnsi="宋体" w:cs="宋体"/>
          <w:sz w:val="24"/>
          <w:highlight w:val="none"/>
        </w:rPr>
        <w:t xml:space="preserve">符合《关于政府采购支持监狱企业发展有关问题的通知》（财库〔201</w:t>
      </w:r>
      <w:r>
        <w:rPr>
          <w:rFonts w:ascii="宋体" w:hAnsi="宋体" w:cs="宋体"/>
          <w:sz w:val="24"/>
          <w:highlight w:val="none"/>
        </w:rPr>
        <w:t xml:space="preserve">4</w:t>
      </w:r>
      <w:r>
        <w:rPr>
          <w:rFonts w:hint="eastAsia" w:ascii="宋体" w:hAnsi="宋体" w:cs="宋体"/>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.2.7</w:t>
      </w:r>
      <w:r>
        <w:rPr>
          <w:rFonts w:hint="eastAsia" w:ascii="宋体" w:hAnsi="宋体"/>
          <w:bCs/>
          <w:sz w:val="24"/>
          <w:szCs w:val="24"/>
          <w:highlight w:val="none"/>
        </w:rPr>
        <w:t xml:space="preserve">对于专门面向中小企业的项目，供应商未提供有效的中小企业声明，资格审查不予通过；对于非专门面向中小企业的项目，供应商未提供有效的中小企业声明，不享受政府采购小微企业优惠政策，即不给予小微企业报价扣除；若供应商同时为小微企业、残疾人福利性单位（或监狱企业），只享受一次针对小微企业的价格优惠。</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2</w:t>
      </w:r>
      <w:r>
        <w:rPr>
          <w:rFonts w:hint="eastAsia" w:ascii="宋体" w:hAnsi="宋体"/>
          <w:bCs/>
          <w:sz w:val="24"/>
          <w:szCs w:val="24"/>
          <w:highlight w:val="none"/>
        </w:rPr>
        <w:t xml:space="preserve">.</w:t>
      </w:r>
      <w:r>
        <w:rPr>
          <w:rFonts w:ascii="宋体" w:hAnsi="宋体"/>
          <w:bCs/>
          <w:sz w:val="24"/>
          <w:szCs w:val="24"/>
          <w:highlight w:val="none"/>
        </w:rPr>
        <w:t xml:space="preserve">8</w:t>
      </w:r>
      <w:r>
        <w:rPr>
          <w:rFonts w:hint="eastAsia" w:ascii="宋体" w:hAnsi="宋体"/>
          <w:bCs/>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.3</w:t>
      </w:r>
      <w:r>
        <w:rPr>
          <w:rFonts w:hint="eastAsia" w:ascii="宋体" w:hAnsi="宋体"/>
          <w:bCs/>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.4</w:t>
      </w:r>
      <w:r>
        <w:rPr>
          <w:rFonts w:hint="eastAsia" w:ascii="宋体" w:hAnsi="宋体"/>
          <w:bCs/>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.5</w:t>
      </w:r>
      <w:r>
        <w:rPr>
          <w:rFonts w:hint="eastAsia" w:ascii="宋体" w:hAnsi="宋体"/>
          <w:bCs/>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ascii="宋体" w:hAnsi="宋体"/>
          <w:bCs/>
          <w:sz w:val="24"/>
          <w:szCs w:val="24"/>
          <w:highlight w:val="none"/>
        </w:rPr>
      </w:pPr>
      <w:r/>
      <w:bookmarkStart w:id="85" w:name="_Hlk162251646"/>
      <w:r>
        <w:rPr>
          <w:rFonts w:hint="eastAsia" w:ascii="宋体" w:hAnsi="宋体"/>
          <w:bCs/>
          <w:sz w:val="24"/>
          <w:szCs w:val="24"/>
          <w:highlight w:val="none"/>
        </w:rPr>
        <w:t xml:space="preserve">3</w:t>
      </w:r>
      <w:r>
        <w:rPr>
          <w:rFonts w:ascii="宋体" w:hAnsi="宋体"/>
          <w:bCs/>
          <w:sz w:val="24"/>
          <w:szCs w:val="24"/>
          <w:highlight w:val="none"/>
        </w:rPr>
        <w:t xml:space="preserve">.6</w:t>
      </w:r>
      <w:r>
        <w:rPr>
          <w:rFonts w:hint="eastAsia" w:ascii="宋体" w:hAnsi="宋体"/>
          <w:bCs/>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bookmarkEnd w:id="85"/>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注：支持中小企业发展</w:t>
      </w:r>
      <w:r>
        <w:rPr>
          <w:rFonts w:hint="eastAsia" w:ascii="宋体" w:hAnsi="宋体"/>
          <w:bCs/>
          <w:sz w:val="24"/>
          <w:szCs w:val="24"/>
          <w:highlight w:val="none"/>
          <w:lang w:val="zh-CN"/>
        </w:rPr>
        <w:t xml:space="preserve">及其他政府采购政策详见相关文件规定。</w:t>
      </w:r>
      <w:r/>
    </w:p>
    <w:p>
      <w:pPr>
        <w:numPr>
          <w:ilvl w:val="0"/>
          <w:numId w:val="4"/>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报价费用</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4.1 供应商应自行承担所有与准备和参加报价有关的一切费用。</w:t>
      </w:r>
      <w:r/>
    </w:p>
    <w:p>
      <w:pPr>
        <w:ind w:firstLine="480"/>
        <w:spacing w:line="360" w:lineRule="auto"/>
        <w:rPr>
          <w:rFonts w:ascii="宋体" w:hAnsi="宋体"/>
          <w:bCs/>
          <w:sz w:val="24"/>
          <w:szCs w:val="24"/>
          <w:highlight w:val="none"/>
        </w:rPr>
      </w:pPr>
      <w:r/>
      <w:bookmarkStart w:id="86" w:name="OLE_LINK88"/>
      <w:r>
        <w:rPr>
          <w:rFonts w:hint="eastAsia" w:ascii="宋体" w:hAnsi="宋体"/>
          <w:bCs/>
          <w:sz w:val="24"/>
          <w:szCs w:val="24"/>
          <w:highlight w:val="none"/>
        </w:rPr>
        <w:t xml:space="preserve">4.2 采购代理与服务费用：</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 </w:t>
      </w:r>
      <w:bookmarkEnd w:id="86"/>
      <w:r>
        <w:rPr>
          <w:rFonts w:hint="eastAsia" w:ascii="宋体" w:hAnsi="宋体"/>
          <w:bCs/>
          <w:sz w:val="24"/>
          <w:szCs w:val="24"/>
          <w:highlight w:val="none"/>
        </w:rPr>
        <w:t xml:space="preserve">①采购代理与服务费用由成交供应商支付，代理费用</w:t>
      </w:r>
      <w:r>
        <w:rPr>
          <w:rFonts w:hint="eastAsia" w:ascii="宋体" w:hAnsi="宋体"/>
          <w:bCs/>
          <w:sz w:val="24"/>
          <w:szCs w:val="24"/>
          <w:highlight w:val="none"/>
          <w:lang w:val="en-US" w:eastAsia="zh-CN"/>
        </w:rPr>
        <w:t xml:space="preserve">按中标价*1.5%</w:t>
      </w:r>
      <w:r>
        <w:rPr>
          <w:rFonts w:hint="eastAsia" w:ascii="宋体" w:hAnsi="宋体"/>
          <w:bCs/>
          <w:sz w:val="24"/>
          <w:szCs w:val="24"/>
          <w:highlight w:val="none"/>
        </w:rPr>
        <w:t xml:space="preserve">收费。</w:t>
      </w:r>
      <w:r/>
    </w:p>
    <w:p>
      <w:pPr>
        <w:pStyle w:val="957"/>
        <w:ind w:left="0" w:firstLine="480"/>
        <w:spacing w:line="360" w:lineRule="auto"/>
        <w:rPr>
          <w:highlight w:val="none"/>
        </w:rPr>
      </w:pPr>
      <w:r>
        <w:rPr>
          <w:rFonts w:hint="eastAsia" w:ascii="宋体" w:hAnsi="宋体"/>
          <w:bCs/>
          <w:sz w:val="24"/>
          <w:szCs w:val="24"/>
          <w:highlight w:val="none"/>
        </w:rPr>
        <w:t xml:space="preserve">②开具中标通知书时成交供应商应向采购代理机构一次性付清。</w:t>
      </w:r>
      <w:r/>
    </w:p>
    <w:p>
      <w:pPr>
        <w:numPr>
          <w:ilvl w:val="0"/>
          <w:numId w:val="4"/>
        </w:numPr>
        <w:ind w:firstLine="482"/>
        <w:spacing w:line="360" w:lineRule="auto"/>
        <w:rPr>
          <w:rFonts w:ascii="宋体" w:hAnsi="宋体"/>
          <w:b/>
          <w:sz w:val="24"/>
          <w:szCs w:val="24"/>
          <w:highlight w:val="none"/>
        </w:rPr>
      </w:pPr>
      <w:r>
        <w:rPr>
          <w:rFonts w:hint="eastAsia" w:ascii="宋体" w:hAnsi="宋体"/>
          <w:b/>
          <w:sz w:val="24"/>
          <w:szCs w:val="24"/>
          <w:highlight w:val="none"/>
        </w:rPr>
        <w:t xml:space="preserve">保密要求</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5.1 采购各方当事人，对采购活动过程中获悉的国家秘密、商业秘密，应当依法予以保密。</w:t>
      </w:r>
      <w:r/>
    </w:p>
    <w:p>
      <w:pPr>
        <w:ind w:firstLine="482"/>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二、磋商文件</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6、</w:t>
      </w:r>
      <w:r>
        <w:rPr>
          <w:rFonts w:hint="eastAsia" w:ascii="宋体" w:hAnsi="宋体"/>
          <w:b/>
          <w:sz w:val="24"/>
          <w:szCs w:val="24"/>
          <w:highlight w:val="none"/>
          <w:lang w:val="zh-CN"/>
        </w:rPr>
        <w:t xml:space="preserve">磋商文件的组成</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6.1 供应商应</w:t>
      </w:r>
      <w:r>
        <w:rPr>
          <w:rFonts w:ascii="宋体" w:hAnsi="宋体"/>
          <w:bCs/>
          <w:sz w:val="24"/>
          <w:szCs w:val="24"/>
          <w:highlight w:val="none"/>
        </w:rPr>
        <w:t xml:space="preserve">登录“苏采云” 系统</w:t>
      </w:r>
      <w:r>
        <w:rPr>
          <w:rFonts w:hint="eastAsia" w:ascii="宋体" w:hAnsi="宋体"/>
          <w:bCs/>
          <w:sz w:val="24"/>
          <w:szCs w:val="24"/>
          <w:highlight w:val="none"/>
        </w:rPr>
        <w:t xml:space="preserve">下载磋商文件</w:t>
      </w:r>
      <w:r>
        <w:rPr>
          <w:rFonts w:hint="eastAsia" w:ascii="宋体" w:hAnsi="宋体" w:cs="宋体"/>
          <w:bCs/>
          <w:sz w:val="24"/>
          <w:szCs w:val="21"/>
          <w:highlight w:val="none"/>
        </w:rPr>
        <w:t xml:space="preserve">(后缀名为“.kedt”)</w:t>
      </w:r>
      <w:r>
        <w:rPr>
          <w:rFonts w:hint="eastAsia" w:ascii="宋体" w:hAnsi="宋体"/>
          <w:bCs/>
          <w:sz w:val="24"/>
          <w:szCs w:val="24"/>
          <w:highlight w:val="none"/>
        </w:rPr>
        <w:t xml:space="preserve">。供应商须按磋商文件要求提交资料并对磋商文件相关内容作出实质性响应，否则报价无效。</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6.2 磋商文件包括采购公告和本文件目录所列全部内容及其附件，如有缺漏，请立即与</w:t>
      </w:r>
      <w:bookmarkStart w:id="87" w:name="OLE_LINK253"/>
      <w:r>
        <w:rPr>
          <w:rFonts w:hint="eastAsia" w:ascii="宋体" w:hAnsi="宋体"/>
          <w:bCs/>
          <w:sz w:val="24"/>
          <w:szCs w:val="24"/>
          <w:highlight w:val="none"/>
        </w:rPr>
        <w:t xml:space="preserve">采购人或者</w:t>
      </w:r>
      <w:bookmarkEnd w:id="87"/>
      <w:r>
        <w:rPr>
          <w:rFonts w:hint="eastAsia" w:ascii="宋体" w:hAnsi="宋体"/>
          <w:bCs/>
          <w:sz w:val="24"/>
          <w:szCs w:val="24"/>
          <w:highlight w:val="none"/>
        </w:rPr>
        <w:t xml:space="preserve">采购代理机构联系解决。</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6.3 磋商文件如与竞争性磋商公告有不一致的地方，以磋商文件为准；电子响应文件制作</w:t>
      </w:r>
      <w:r>
        <w:rPr>
          <w:rFonts w:hint="eastAsia" w:ascii="宋体" w:hAnsi="宋体" w:cs="宋体"/>
          <w:bCs/>
          <w:sz w:val="24"/>
          <w:szCs w:val="21"/>
          <w:highlight w:val="none"/>
        </w:rPr>
        <w:t xml:space="preserve">客户端工具中</w:t>
      </w:r>
      <w:r>
        <w:rPr>
          <w:rFonts w:hint="eastAsia" w:ascii="宋体" w:hAnsi="宋体"/>
          <w:bCs/>
          <w:sz w:val="24"/>
          <w:szCs w:val="24"/>
          <w:highlight w:val="none"/>
        </w:rPr>
        <w:t xml:space="preserve">电子响应文件格式、说明与磋商文件格式、说明不一致的，以磋商文件格式、说明为准。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6</w:t>
      </w:r>
      <w:r>
        <w:rPr>
          <w:rFonts w:ascii="宋体" w:hAnsi="宋体"/>
          <w:bCs/>
          <w:sz w:val="24"/>
          <w:szCs w:val="24"/>
          <w:highlight w:val="none"/>
        </w:rPr>
        <w:t xml:space="preserve">.4</w:t>
      </w:r>
      <w:r>
        <w:rPr>
          <w:rFonts w:hint="eastAsia" w:ascii="宋体" w:hAnsi="宋体"/>
          <w:bCs/>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7、</w:t>
      </w:r>
      <w:r>
        <w:rPr>
          <w:rFonts w:hint="eastAsia" w:ascii="宋体" w:hAnsi="宋体"/>
          <w:bCs/>
          <w:sz w:val="24"/>
          <w:szCs w:val="24"/>
          <w:highlight w:val="none"/>
          <w:lang w:val="zh-CN"/>
        </w:rPr>
        <w:t xml:space="preserve">磋商文件的解释</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7.1 </w:t>
      </w:r>
      <w:bookmarkStart w:id="88" w:name="OLE_LINK11"/>
      <w:r>
        <w:rPr>
          <w:rFonts w:hint="eastAsia" w:ascii="宋体" w:hAnsi="宋体"/>
          <w:bCs/>
          <w:sz w:val="24"/>
          <w:szCs w:val="24"/>
          <w:highlight w:val="none"/>
        </w:rPr>
        <w:t xml:space="preserve">本磋商文件中“第三章 项目技术要求和有关说明”</w:t>
      </w:r>
      <w:bookmarkEnd w:id="88"/>
      <w:r>
        <w:rPr>
          <w:rFonts w:hint="eastAsia" w:ascii="宋体" w:hAnsi="宋体"/>
          <w:bCs/>
          <w:sz w:val="24"/>
          <w:szCs w:val="24"/>
          <w:highlight w:val="none"/>
        </w:rPr>
        <w:t xml:space="preserve">和“第四章 评审方法和标准”由采购人负责解释，其他部分由</w:t>
      </w:r>
      <w:bookmarkStart w:id="89" w:name="OLE_LINK270"/>
      <w:r>
        <w:rPr>
          <w:rFonts w:hint="eastAsia" w:ascii="宋体" w:hAnsi="宋体"/>
          <w:bCs/>
          <w:sz w:val="24"/>
          <w:szCs w:val="24"/>
          <w:highlight w:val="none"/>
        </w:rPr>
        <w:t xml:space="preserve">采购人和</w:t>
      </w:r>
      <w:bookmarkEnd w:id="89"/>
      <w:r>
        <w:rPr>
          <w:rFonts w:hint="eastAsia" w:ascii="宋体" w:hAnsi="宋体"/>
          <w:bCs/>
          <w:sz w:val="24"/>
          <w:szCs w:val="24"/>
          <w:highlight w:val="none"/>
        </w:rPr>
        <w:t xml:space="preserve">采购代理机构负责解释。</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8、</w:t>
      </w:r>
      <w:r>
        <w:rPr>
          <w:rFonts w:hint="eastAsia" w:ascii="宋体" w:hAnsi="宋体"/>
          <w:bCs/>
          <w:sz w:val="24"/>
          <w:szCs w:val="24"/>
          <w:highlight w:val="none"/>
          <w:lang w:val="zh-CN"/>
        </w:rPr>
        <w:t xml:space="preserve">磋商文件的</w:t>
      </w:r>
      <w:bookmarkStart w:id="90" w:name="OLE_LINK20"/>
      <w:r>
        <w:rPr>
          <w:rFonts w:hint="eastAsia" w:ascii="宋体" w:hAnsi="宋体"/>
          <w:bCs/>
          <w:sz w:val="24"/>
          <w:szCs w:val="24"/>
          <w:highlight w:val="none"/>
          <w:lang w:val="zh-CN"/>
        </w:rPr>
        <w:t xml:space="preserve">澄清、修改</w:t>
      </w:r>
      <w:bookmarkEnd w:id="90"/>
      <w:r/>
      <w:r/>
    </w:p>
    <w:p>
      <w:pPr>
        <w:ind w:firstLine="480"/>
        <w:jc w:val="left"/>
        <w:spacing w:line="360" w:lineRule="auto"/>
        <w:rPr>
          <w:rFonts w:ascii="宋体"/>
          <w:sz w:val="24"/>
          <w:szCs w:val="21"/>
          <w:highlight w:val="none"/>
          <w:lang w:val="zh-CN"/>
        </w:rPr>
      </w:pPr>
      <w:r>
        <w:rPr>
          <w:rFonts w:hint="eastAsia" w:ascii="宋体" w:hAnsi="宋体"/>
          <w:bCs/>
          <w:sz w:val="24"/>
          <w:szCs w:val="24"/>
          <w:highlight w:val="none"/>
        </w:rPr>
        <w:t xml:space="preserve">8.1 </w:t>
      </w:r>
      <w:r>
        <w:rPr>
          <w:rFonts w:hint="eastAsia" w:ascii="宋体" w:hAnsi="宋体"/>
          <w:sz w:val="24"/>
          <w:szCs w:val="21"/>
          <w:highlight w:val="none"/>
        </w:rPr>
        <w:t xml:space="preserve">采购人或采购代理机构</w:t>
      </w:r>
      <w:r>
        <w:rPr>
          <w:rFonts w:hint="eastAsia" w:ascii="宋体"/>
          <w:sz w:val="24"/>
          <w:szCs w:val="21"/>
          <w:highlight w:val="none"/>
          <w:lang w:val="zh-CN"/>
        </w:rPr>
        <w:t xml:space="preserve">对</w:t>
      </w:r>
      <w:r>
        <w:rPr>
          <w:rFonts w:hint="eastAsia" w:ascii="宋体" w:hAnsi="宋体"/>
          <w:bCs/>
          <w:sz w:val="24"/>
          <w:szCs w:val="24"/>
          <w:highlight w:val="none"/>
          <w:lang w:val="zh-CN"/>
        </w:rPr>
        <w:t xml:space="preserve">已</w:t>
      </w:r>
      <w:r>
        <w:rPr>
          <w:rFonts w:hint="eastAsia" w:ascii="宋体"/>
          <w:sz w:val="24"/>
          <w:szCs w:val="21"/>
          <w:highlight w:val="none"/>
          <w:lang w:val="zh-CN"/>
        </w:rPr>
        <w:t xml:space="preserve">发出的磋商文件进行必要澄清或者修改的，将在提交响应文件截止之日</w:t>
      </w:r>
      <w:r>
        <w:rPr>
          <w:rFonts w:hint="eastAsia" w:ascii="宋体"/>
          <w:sz w:val="24"/>
          <w:szCs w:val="21"/>
          <w:highlight w:val="none"/>
        </w:rPr>
        <w:t xml:space="preserve">5日</w:t>
      </w:r>
      <w:r>
        <w:rPr>
          <w:rFonts w:hint="eastAsia" w:ascii="宋体"/>
          <w:sz w:val="24"/>
          <w:szCs w:val="21"/>
          <w:highlight w:val="none"/>
          <w:lang w:val="zh-CN"/>
        </w:rPr>
        <w:t xml:space="preserve">前，在原竞争性磋商公告媒体发布更正公告，并</w:t>
      </w:r>
      <w:r>
        <w:rPr>
          <w:rFonts w:ascii="宋体" w:hAnsi="宋体"/>
          <w:sz w:val="24"/>
          <w:szCs w:val="21"/>
          <w:highlight w:val="none"/>
          <w:lang w:val="zh-CN"/>
        </w:rPr>
        <w:t xml:space="preserve">在系统中通知所有已获取</w:t>
      </w:r>
      <w:r>
        <w:rPr>
          <w:rFonts w:hint="eastAsia" w:ascii="宋体" w:hAnsi="宋体"/>
          <w:sz w:val="24"/>
          <w:szCs w:val="21"/>
          <w:highlight w:val="none"/>
        </w:rPr>
        <w:t xml:space="preserve">磋商</w:t>
      </w:r>
      <w:r>
        <w:rPr>
          <w:rFonts w:ascii="宋体" w:hAnsi="宋体"/>
          <w:sz w:val="24"/>
          <w:szCs w:val="21"/>
          <w:highlight w:val="none"/>
          <w:lang w:val="zh-CN"/>
        </w:rPr>
        <w:t xml:space="preserve">文件的潜在</w:t>
      </w:r>
      <w:r>
        <w:rPr>
          <w:rFonts w:hint="eastAsia" w:ascii="宋体" w:hAnsi="宋体"/>
          <w:sz w:val="24"/>
          <w:szCs w:val="21"/>
          <w:highlight w:val="none"/>
          <w:lang w:val="zh-CN"/>
        </w:rPr>
        <w:t xml:space="preserve">供应商</w:t>
      </w:r>
      <w:r>
        <w:rPr>
          <w:rFonts w:ascii="宋体" w:hAnsi="宋体"/>
          <w:sz w:val="24"/>
          <w:szCs w:val="21"/>
          <w:highlight w:val="none"/>
          <w:lang w:val="zh-CN"/>
        </w:rPr>
        <w:t xml:space="preserve">, </w:t>
      </w:r>
      <w:r>
        <w:rPr>
          <w:rFonts w:hint="eastAsia" w:ascii="宋体" w:hAnsi="宋体"/>
          <w:sz w:val="24"/>
          <w:szCs w:val="21"/>
          <w:highlight w:val="none"/>
        </w:rPr>
        <w:t xml:space="preserve">供应商</w:t>
      </w:r>
      <w:r>
        <w:rPr>
          <w:rFonts w:hint="eastAsia" w:ascii="宋体" w:hAnsi="宋体"/>
          <w:sz w:val="24"/>
          <w:szCs w:val="21"/>
          <w:highlight w:val="none"/>
          <w:lang w:val="zh-CN"/>
        </w:rPr>
        <w:t xml:space="preserve">应</w:t>
      </w:r>
      <w:r>
        <w:rPr>
          <w:rFonts w:ascii="宋体" w:hAnsi="宋体"/>
          <w:sz w:val="24"/>
          <w:szCs w:val="21"/>
          <w:highlight w:val="none"/>
          <w:lang w:val="zh-CN"/>
        </w:rPr>
        <w:t xml:space="preserve">登录系统查看相应内容</w:t>
      </w:r>
      <w:r>
        <w:rPr>
          <w:rFonts w:hint="eastAsia" w:ascii="宋体"/>
          <w:sz w:val="24"/>
          <w:szCs w:val="21"/>
          <w:highlight w:val="none"/>
          <w:lang w:val="zh-CN"/>
        </w:rPr>
        <w:t xml:space="preserve">。不足</w:t>
      </w:r>
      <w:r>
        <w:rPr>
          <w:rFonts w:hint="eastAsia" w:ascii="宋体"/>
          <w:sz w:val="24"/>
          <w:szCs w:val="21"/>
          <w:highlight w:val="none"/>
        </w:rPr>
        <w:t xml:space="preserve">5日的，</w:t>
      </w:r>
      <w:r>
        <w:rPr>
          <w:rFonts w:hint="eastAsia" w:ascii="宋体" w:hAnsi="宋体" w:cs="宋体"/>
          <w:sz w:val="24"/>
          <w:szCs w:val="24"/>
          <w:highlight w:val="none"/>
        </w:rPr>
        <w:t xml:space="preserve">采购人或者采购代理机构</w:t>
      </w:r>
      <w:r>
        <w:rPr>
          <w:rFonts w:hint="eastAsia" w:ascii="宋体"/>
          <w:sz w:val="24"/>
          <w:szCs w:val="21"/>
          <w:highlight w:val="none"/>
          <w:lang w:val="zh-CN"/>
        </w:rPr>
        <w:t xml:space="preserve">有权决定是否顺延</w:t>
      </w:r>
      <w:bookmarkStart w:id="91" w:name="OLE_LINK7"/>
      <w:r>
        <w:rPr>
          <w:rFonts w:hint="eastAsia" w:ascii="宋体"/>
          <w:sz w:val="24"/>
          <w:szCs w:val="21"/>
          <w:highlight w:val="none"/>
          <w:lang w:val="zh-CN"/>
        </w:rPr>
        <w:t xml:space="preserve">提交响应文件</w:t>
      </w:r>
      <w:bookmarkEnd w:id="91"/>
      <w:r>
        <w:rPr>
          <w:rFonts w:hint="eastAsia" w:ascii="宋体"/>
          <w:sz w:val="24"/>
          <w:szCs w:val="21"/>
          <w:highlight w:val="none"/>
          <w:lang w:val="zh-CN"/>
        </w:rPr>
        <w:t xml:space="preserve">截止时间和采购活动开始时间，该澄清或者修改的内容为磋商文件的组成部分。</w:t>
      </w:r>
      <w:r>
        <w:rPr>
          <w:rFonts w:hint="eastAsia" w:ascii="宋体" w:hAnsi="宋体"/>
          <w:bCs/>
          <w:sz w:val="24"/>
          <w:szCs w:val="24"/>
          <w:highlight w:val="none"/>
          <w:lang w:val="zh-CN"/>
        </w:rPr>
        <w:t xml:space="preserve">以最新发布的补充更正、澄清和修改后的磋商文件、公告信息为准。</w:t>
      </w:r>
      <w:r/>
    </w:p>
    <w:p>
      <w:pPr>
        <w:ind w:firstLine="480"/>
        <w:jc w:val="left"/>
        <w:spacing w:line="360" w:lineRule="auto"/>
        <w:rPr>
          <w:rFonts w:ascii="宋体" w:hAnsi="宋体"/>
          <w:sz w:val="24"/>
          <w:szCs w:val="21"/>
          <w:highlight w:val="none"/>
          <w:lang w:val="zh-CN"/>
        </w:rPr>
      </w:pPr>
      <w:r>
        <w:rPr>
          <w:rFonts w:hint="eastAsia" w:ascii="宋体"/>
          <w:sz w:val="24"/>
          <w:szCs w:val="21"/>
          <w:highlight w:val="none"/>
        </w:rPr>
        <w:t xml:space="preserve">8.2</w:t>
      </w:r>
      <w:r>
        <w:rPr>
          <w:rFonts w:ascii="宋体" w:hAnsi="宋体"/>
          <w:sz w:val="24"/>
          <w:szCs w:val="21"/>
          <w:highlight w:val="none"/>
          <w:lang w:val="zh-CN"/>
        </w:rPr>
        <w:t xml:space="preserve">如澄清或修改公告有重新发布电子</w:t>
      </w:r>
      <w:r>
        <w:rPr>
          <w:rFonts w:hint="eastAsia" w:ascii="宋体" w:hAnsi="宋体"/>
          <w:sz w:val="24"/>
          <w:szCs w:val="21"/>
          <w:highlight w:val="none"/>
        </w:rPr>
        <w:t xml:space="preserve">磋商</w:t>
      </w:r>
      <w:r>
        <w:rPr>
          <w:rFonts w:ascii="宋体" w:hAnsi="宋体"/>
          <w:sz w:val="24"/>
          <w:szCs w:val="21"/>
          <w:highlight w:val="none"/>
          <w:lang w:val="zh-CN"/>
        </w:rPr>
        <w:t xml:space="preserve">文件的，</w:t>
      </w:r>
      <w:r>
        <w:rPr>
          <w:rFonts w:hint="eastAsia" w:ascii="宋体" w:hAnsi="宋体"/>
          <w:sz w:val="24"/>
          <w:szCs w:val="21"/>
          <w:highlight w:val="none"/>
        </w:rPr>
        <w:t xml:space="preserve">供应商</w:t>
      </w:r>
      <w:r>
        <w:rPr>
          <w:rFonts w:ascii="宋体" w:hAnsi="宋体"/>
          <w:sz w:val="24"/>
          <w:szCs w:val="21"/>
          <w:highlight w:val="none"/>
          <w:lang w:val="zh-CN"/>
        </w:rPr>
        <w:t xml:space="preserve">应下载最新发布的电子</w:t>
      </w:r>
      <w:r>
        <w:rPr>
          <w:rFonts w:hint="eastAsia" w:ascii="宋体" w:hAnsi="宋体"/>
          <w:sz w:val="24"/>
          <w:szCs w:val="21"/>
          <w:highlight w:val="none"/>
        </w:rPr>
        <w:t xml:space="preserve">磋商</w:t>
      </w:r>
      <w:r>
        <w:rPr>
          <w:rFonts w:ascii="宋体" w:hAnsi="宋体"/>
          <w:sz w:val="24"/>
          <w:szCs w:val="21"/>
          <w:highlight w:val="none"/>
          <w:lang w:val="zh-CN"/>
        </w:rPr>
        <w:t xml:space="preserve">文件制作</w:t>
      </w:r>
      <w:r>
        <w:rPr>
          <w:rFonts w:hint="eastAsia" w:ascii="宋体" w:hAnsi="宋体"/>
          <w:sz w:val="24"/>
          <w:szCs w:val="21"/>
          <w:highlight w:val="none"/>
        </w:rPr>
        <w:t xml:space="preserve">响应</w:t>
      </w:r>
      <w:r>
        <w:rPr>
          <w:rFonts w:ascii="宋体" w:hAnsi="宋体"/>
          <w:sz w:val="24"/>
          <w:szCs w:val="21"/>
          <w:highlight w:val="none"/>
          <w:lang w:val="zh-CN"/>
        </w:rPr>
        <w:t xml:space="preserve">文件。</w:t>
      </w:r>
      <w:bookmarkStart w:id="92" w:name="_Hlk160612498"/>
      <w:r>
        <w:rPr>
          <w:rFonts w:ascii="宋体" w:hAnsi="宋体"/>
          <w:bCs/>
          <w:sz w:val="24"/>
          <w:szCs w:val="24"/>
          <w:highlight w:val="none"/>
          <w:lang w:val="zh-CN"/>
        </w:rPr>
        <w:t xml:space="preserve">因</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未及时关注</w:t>
      </w:r>
      <w:r>
        <w:rPr>
          <w:rFonts w:ascii="宋体" w:hAnsi="宋体"/>
          <w:bCs/>
          <w:sz w:val="24"/>
          <w:szCs w:val="24"/>
          <w:highlight w:val="none"/>
          <w:lang w:val="zh-CN"/>
        </w:rPr>
        <w:t xml:space="preserve">澄清</w:t>
      </w:r>
      <w:r>
        <w:rPr>
          <w:rFonts w:hint="eastAsia" w:ascii="宋体" w:hAnsi="宋体"/>
          <w:bCs/>
          <w:sz w:val="24"/>
          <w:szCs w:val="24"/>
          <w:highlight w:val="none"/>
          <w:lang w:val="zh-CN"/>
        </w:rPr>
        <w:t xml:space="preserve">更正公告、未及时更新上传响应文件导致其提交的响应文件不符合要求的，造成的损失及风险由</w:t>
      </w:r>
      <w:r>
        <w:rPr>
          <w:rFonts w:hint="eastAsia" w:ascii="宋体" w:hAnsi="宋体"/>
          <w:sz w:val="24"/>
          <w:szCs w:val="21"/>
          <w:highlight w:val="none"/>
        </w:rPr>
        <w:t xml:space="preserve">供应商</w:t>
      </w:r>
      <w:r>
        <w:rPr>
          <w:rFonts w:hint="eastAsia" w:ascii="宋体" w:hAnsi="宋体"/>
          <w:bCs/>
          <w:sz w:val="24"/>
          <w:szCs w:val="24"/>
          <w:highlight w:val="none"/>
          <w:lang w:val="zh-CN"/>
        </w:rPr>
        <w:t xml:space="preserve">自行承担。</w:t>
      </w:r>
      <w:bookmarkEnd w:id="92"/>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三、响应文件</w:t>
      </w:r>
      <w:r/>
    </w:p>
    <w:p>
      <w:pPr>
        <w:ind w:firstLine="482"/>
        <w:jc w:val="left"/>
        <w:spacing w:line="360" w:lineRule="auto"/>
        <w:rPr>
          <w:rFonts w:ascii="宋体" w:hAnsi="宋体"/>
          <w:b/>
          <w:sz w:val="24"/>
          <w:szCs w:val="24"/>
          <w:highlight w:val="none"/>
        </w:rPr>
      </w:pPr>
      <w:r/>
      <w:bookmarkStart w:id="93" w:name="_Hlk151560628"/>
      <w:r/>
      <w:bookmarkStart w:id="94" w:name="OLE_LINK100"/>
      <w:r>
        <w:rPr>
          <w:rFonts w:hint="eastAsia" w:ascii="宋体" w:hAnsi="宋体"/>
          <w:b/>
          <w:sz w:val="24"/>
          <w:szCs w:val="24"/>
          <w:highlight w:val="none"/>
        </w:rPr>
        <w:t xml:space="preserve">9、响应文件的组成</w:t>
      </w:r>
      <w:r/>
    </w:p>
    <w:p>
      <w:pPr>
        <w:ind w:firstLine="480"/>
        <w:jc w:val="left"/>
        <w:spacing w:line="360" w:lineRule="auto"/>
        <w:rPr>
          <w:rFonts w:ascii="宋体" w:hAnsi="宋体"/>
          <w:bCs/>
          <w:sz w:val="24"/>
          <w:szCs w:val="21"/>
          <w:highlight w:val="none"/>
          <w:lang w:val="zh-CN"/>
        </w:rPr>
      </w:pPr>
      <w:r/>
      <w:bookmarkStart w:id="95" w:name="OLE_LINK8"/>
      <w:r/>
      <w:bookmarkStart w:id="96" w:name="OLE_LINK114"/>
      <w:r>
        <w:rPr>
          <w:rFonts w:hint="eastAsia" w:ascii="宋体" w:hAnsi="宋体"/>
          <w:bCs/>
          <w:sz w:val="24"/>
          <w:szCs w:val="21"/>
          <w:highlight w:val="none"/>
          <w:lang w:val="zh-CN"/>
        </w:rPr>
        <w:t xml:space="preserve">（1）磋商报价表</w:t>
      </w:r>
      <w:bookmarkEnd w:id="95"/>
      <w:r/>
      <w:r/>
    </w:p>
    <w:p>
      <w:pPr>
        <w:ind w:firstLine="480"/>
        <w:jc w:val="left"/>
        <w:spacing w:line="360" w:lineRule="auto"/>
        <w:tabs>
          <w:tab w:val="left" w:pos="0" w:leader="none"/>
          <w:tab w:val="left" w:pos="255" w:leader="none"/>
        </w:tabs>
        <w:rPr>
          <w:rFonts w:ascii="宋体" w:hAnsi="宋体"/>
          <w:sz w:val="24"/>
          <w:szCs w:val="24"/>
          <w:highlight w:val="none"/>
        </w:rPr>
      </w:pPr>
      <w:r>
        <w:rPr>
          <w:rFonts w:hint="eastAsia" w:ascii="宋体" w:hAnsi="宋体"/>
          <w:sz w:val="24"/>
          <w:szCs w:val="24"/>
          <w:highlight w:val="none"/>
        </w:rPr>
        <w:t xml:space="preserve">（2）资格条件</w:t>
      </w:r>
      <w:r/>
    </w:p>
    <w:p>
      <w:pPr>
        <w:ind w:firstLine="480"/>
        <w:jc w:val="left"/>
        <w:spacing w:line="360" w:lineRule="auto"/>
        <w:tabs>
          <w:tab w:val="left" w:pos="0" w:leader="none"/>
          <w:tab w:val="left" w:pos="255" w:leader="none"/>
        </w:tabs>
        <w:rPr>
          <w:rFonts w:ascii="宋体" w:hAnsi="宋体"/>
          <w:bCs/>
          <w:sz w:val="24"/>
          <w:szCs w:val="24"/>
          <w:highlight w:val="none"/>
          <w:lang w:val="zh-CN"/>
        </w:rPr>
      </w:pPr>
      <w:r/>
      <w:bookmarkStart w:id="97" w:name="_Hlk139968547"/>
      <w:r>
        <w:rPr>
          <w:rFonts w:hint="eastAsia" w:ascii="宋体" w:hAnsi="宋体"/>
          <w:b/>
          <w:sz w:val="24"/>
          <w:szCs w:val="24"/>
          <w:highlight w:val="none"/>
          <w:lang w:val="zh-CN"/>
        </w:rPr>
        <w:t xml:space="preserve">①资格声明函：</w:t>
      </w:r>
      <w:bookmarkStart w:id="98" w:name="_Hlk151448601"/>
      <w:r>
        <w:rPr>
          <w:rFonts w:hint="eastAsia" w:ascii="宋体" w:hAnsi="宋体"/>
          <w:bCs/>
          <w:sz w:val="24"/>
          <w:szCs w:val="24"/>
          <w:highlight w:val="none"/>
          <w:lang w:val="zh-CN"/>
        </w:rPr>
        <w:t xml:space="preserve">提供《关于资格的声明函》；</w:t>
      </w:r>
      <w:bookmarkEnd w:id="98"/>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②被授权代表身份证明1</w:t>
      </w:r>
      <w:bookmarkStart w:id="99" w:name="_Hlk163378222"/>
      <w:r>
        <w:rPr>
          <w:rFonts w:hint="eastAsia" w:ascii="宋体" w:hAnsi="宋体"/>
          <w:b/>
          <w:sz w:val="24"/>
          <w:szCs w:val="24"/>
          <w:highlight w:val="none"/>
          <w:lang w:val="zh-CN"/>
        </w:rPr>
        <w:t xml:space="preserve">（授权委托书）</w:t>
      </w:r>
      <w:bookmarkEnd w:id="99"/>
      <w:r>
        <w:rPr>
          <w:rFonts w:hint="eastAsia" w:ascii="宋体" w:hAnsi="宋体"/>
          <w:bCs/>
          <w:sz w:val="24"/>
          <w:szCs w:val="24"/>
          <w:highlight w:val="none"/>
          <w:lang w:val="zh-CN"/>
        </w:rPr>
        <w:t xml:space="preserve">：提供供应商法定代表人授权委托书（法定代表人亲自参加的无需提供）；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③被授权代表身份证明2（社保）</w:t>
      </w:r>
      <w:r>
        <w:rPr>
          <w:rFonts w:hint="eastAsia" w:ascii="宋体" w:hAnsi="宋体"/>
          <w:bCs/>
          <w:sz w:val="24"/>
          <w:szCs w:val="24"/>
          <w:highlight w:val="none"/>
          <w:lang w:val="zh-CN"/>
        </w:rPr>
        <w:t xml:space="preserve">：</w:t>
      </w:r>
      <w:bookmarkStart w:id="100" w:name="_Hlk155260749"/>
      <w:r>
        <w:rPr>
          <w:rFonts w:hint="eastAsia" w:ascii="宋体" w:hAnsi="宋体"/>
          <w:bCs/>
          <w:sz w:val="24"/>
          <w:szCs w:val="24"/>
          <w:highlight w:val="none"/>
          <w:lang w:val="zh-CN"/>
        </w:rPr>
        <w:t xml:space="preserve">提供供应商为本项目被授权代表缴纳的近六个月内任意一个月份的社保证明</w:t>
      </w:r>
      <w:bookmarkEnd w:id="100"/>
      <w:r>
        <w:rPr>
          <w:rFonts w:hint="eastAsia" w:ascii="宋体" w:hAnsi="宋体"/>
          <w:bCs/>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④具有独立承担民事责任的能力</w:t>
      </w:r>
      <w:r>
        <w:rPr>
          <w:rFonts w:hint="eastAsia" w:ascii="宋体" w:hAnsi="宋体"/>
          <w:bCs/>
          <w:sz w:val="24"/>
          <w:szCs w:val="24"/>
          <w:highlight w:val="none"/>
          <w:lang w:val="zh-CN"/>
        </w:rPr>
        <w:t xml:space="preserve">：提供供应商营业执照或法人（登记）证书，供应商为自然人的提供自然人身份证；</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⑤具有良好的商业信誉和健全的财务会计制度</w:t>
      </w:r>
      <w:r>
        <w:rPr>
          <w:rFonts w:hint="eastAsia" w:ascii="宋体" w:hAnsi="宋体"/>
          <w:bCs/>
          <w:sz w:val="24"/>
          <w:szCs w:val="24"/>
          <w:highlight w:val="none"/>
          <w:lang w:val="zh-CN"/>
        </w:rPr>
        <w:t xml:space="preserve">：银行出具的资信证明（若供应商为法人的须提供其基本开户银行出具的资信证明）；或供应商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⑥有依法缴纳税收的良好记录</w:t>
      </w:r>
      <w:r>
        <w:rPr>
          <w:rFonts w:hint="eastAsia" w:ascii="宋体" w:hAnsi="宋体"/>
          <w:bCs/>
          <w:sz w:val="24"/>
          <w:szCs w:val="24"/>
          <w:highlight w:val="none"/>
          <w:lang w:val="zh-CN"/>
        </w:rPr>
        <w:t xml:space="preserve">：供应商依法缴纳近十二个月中任意一个月份税收的相关材料（提供相关主管部门证明或银行代扣证明）；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⑦有依法缴纳社会保障资金的良好记录</w:t>
      </w:r>
      <w:r>
        <w:rPr>
          <w:rFonts w:hint="eastAsia" w:ascii="宋体" w:hAnsi="宋体"/>
          <w:bCs/>
          <w:sz w:val="24"/>
          <w:szCs w:val="24"/>
          <w:highlight w:val="none"/>
          <w:lang w:val="zh-CN"/>
        </w:rPr>
        <w:t xml:space="preserve">：供应商依法缴纳近十二个月中任意一个月份社会保障资金的相关材料（提供相关主管部门证明或银行代扣证明）；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
          <w:sz w:val="24"/>
          <w:szCs w:val="24"/>
          <w:highlight w:val="none"/>
          <w:lang w:val="zh-CN"/>
        </w:rPr>
        <w:t xml:space="preserve">⑧无不良信用记录</w:t>
      </w:r>
      <w:r>
        <w:rPr>
          <w:rFonts w:hint="eastAsia" w:ascii="宋体" w:hAnsi="宋体"/>
          <w:bCs/>
          <w:sz w:val="24"/>
          <w:szCs w:val="24"/>
          <w:highlight w:val="none"/>
          <w:lang w:val="zh-CN"/>
        </w:rPr>
        <w:t xml:space="preserve">：</w:t>
      </w:r>
      <w:r>
        <w:rPr>
          <w:rFonts w:hint="eastAsia" w:ascii="宋体" w:hAnsi="宋体" w:cs="宋体"/>
          <w:bCs/>
          <w:sz w:val="24"/>
          <w:szCs w:val="24"/>
          <w:highlight w:val="none"/>
        </w:rPr>
        <w:t xml:space="preserve">未被“信用中国”（www.creditchina.gov.cn)、中国政府采购网（www.ccgp.gov.cn）列入失信被执行人、重大税收违法案件当事人名单、政府采购严重违法失信行为记录名单（在限制期内）</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若供应商企业信息已录入以上网站的，</w:t>
      </w:r>
      <w:r>
        <w:rPr>
          <w:rFonts w:hint="eastAsia" w:ascii="宋体" w:hAnsi="宋体"/>
          <w:bCs/>
          <w:sz w:val="24"/>
          <w:szCs w:val="24"/>
          <w:highlight w:val="none"/>
          <w:lang w:val="zh-CN"/>
        </w:rPr>
        <w:t xml:space="preserve">无需提供相关证明材料</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若供应商企业信息</w:t>
      </w:r>
      <w:r>
        <w:rPr>
          <w:rFonts w:ascii="宋体" w:hAnsi="宋体"/>
          <w:bCs/>
          <w:sz w:val="24"/>
          <w:szCs w:val="24"/>
          <w:highlight w:val="none"/>
          <w:lang w:val="zh-CN"/>
        </w:rPr>
        <w:t xml:space="preserve">未</w:t>
      </w:r>
      <w:r>
        <w:rPr>
          <w:rFonts w:hint="eastAsia" w:ascii="宋体" w:hAnsi="宋体"/>
          <w:bCs/>
          <w:sz w:val="24"/>
          <w:szCs w:val="24"/>
          <w:highlight w:val="none"/>
          <w:lang w:val="zh-CN"/>
        </w:rPr>
        <w:t xml:space="preserve">录入以上网站的，以供应商</w:t>
      </w:r>
      <w:bookmarkStart w:id="101" w:name="_Hlk139976635"/>
      <w:r>
        <w:rPr>
          <w:rFonts w:hint="eastAsia" w:ascii="宋体" w:hAnsi="宋体"/>
          <w:bCs/>
          <w:sz w:val="24"/>
          <w:szCs w:val="24"/>
          <w:highlight w:val="none"/>
          <w:lang w:val="zh-CN"/>
        </w:rPr>
        <w:t xml:space="preserve">提供的资格声明函中作出的无不良信用记录承诺为准</w:t>
      </w:r>
      <w:bookmarkEnd w:id="101"/>
      <w:r>
        <w:rPr>
          <w:rFonts w:hint="eastAsia" w:ascii="宋体" w:hAnsi="宋体"/>
          <w:bCs/>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sz w:val="24"/>
          <w:szCs w:val="24"/>
          <w:highlight w:val="none"/>
          <w:lang w:val="zh-CN"/>
        </w:rPr>
      </w:pPr>
      <w:r/>
      <w:bookmarkStart w:id="102" w:name="_Hlk151448642"/>
      <w:r>
        <w:rPr>
          <w:rFonts w:hint="eastAsia" w:ascii="宋体" w:hAnsi="宋体"/>
          <w:bCs/>
          <w:sz w:val="24"/>
          <w:szCs w:val="24"/>
          <w:highlight w:val="none"/>
          <w:lang w:val="zh-CN"/>
        </w:rPr>
        <w:t xml:space="preserve">⑨联合体：如采购人要求组成联合体或采购人允许组成联合体且供应商组成联合体的，应提供有效的联合体协议书，否则无需提供；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lang w:val="zh-CN"/>
        </w:rPr>
        <w:t xml:space="preserve">⑩分包：如采购人要求分包或采购人允许分包且供应商有分包意向的，应提供有效的分包情况说明，否则无需提供；</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ascii="Cambria Math" w:hAnsi="Cambria Math" w:cs="Cambria Math"/>
          <w:bCs/>
          <w:sz w:val="24"/>
          <w:szCs w:val="24"/>
          <w:highlight w:val="none"/>
          <w:lang w:val="zh-CN"/>
        </w:rPr>
        <w:t xml:space="preserve">⑪</w:t>
      </w:r>
      <w:r>
        <w:rPr>
          <w:rFonts w:hint="eastAsia" w:ascii="宋体" w:hAnsi="宋体"/>
          <w:bCs/>
          <w:sz w:val="24"/>
          <w:szCs w:val="24"/>
          <w:highlight w:val="none"/>
          <w:lang w:val="zh-CN"/>
        </w:rPr>
        <w:t xml:space="preserve">中小企业声明：如专门面向中小企业采购的，供应商应提供有效的《中小企业声明函》或《残疾人福利性单位声明函》或监狱企业的证明文件，否则此处无需提供； </w:t>
      </w:r>
      <w:r/>
    </w:p>
    <w:p>
      <w:pPr>
        <w:ind w:firstLine="480"/>
        <w:jc w:val="left"/>
        <w:spacing w:line="360" w:lineRule="auto"/>
        <w:tabs>
          <w:tab w:val="left" w:pos="0" w:leader="none"/>
          <w:tab w:val="left" w:pos="255" w:leader="none"/>
        </w:tabs>
        <w:rPr>
          <w:rFonts w:ascii="宋体" w:hAnsi="宋体"/>
          <w:bCs/>
          <w:sz w:val="24"/>
          <w:szCs w:val="24"/>
          <w:highlight w:val="none"/>
          <w:lang w:val="zh-CN"/>
        </w:rPr>
      </w:pPr>
      <w:r>
        <w:rPr>
          <w:rFonts w:ascii="Cambria Math" w:hAnsi="Cambria Math" w:cs="Cambria Math"/>
          <w:bCs/>
          <w:sz w:val="24"/>
          <w:szCs w:val="24"/>
          <w:highlight w:val="none"/>
          <w:lang w:val="zh-CN"/>
        </w:rPr>
        <w:t xml:space="preserve">⑫</w:t>
      </w:r>
      <w:r>
        <w:rPr>
          <w:rFonts w:hint="eastAsia" w:ascii="宋体" w:hAnsi="宋体" w:cs="宋体"/>
          <w:bCs/>
          <w:sz w:val="24"/>
          <w:szCs w:val="24"/>
          <w:highlight w:val="none"/>
        </w:rPr>
        <w:t xml:space="preserve">特定资格要求</w:t>
      </w:r>
      <w:r>
        <w:rPr>
          <w:rFonts w:hint="eastAsia" w:ascii="宋体" w:hAnsi="宋体"/>
          <w:bCs/>
          <w:sz w:val="24"/>
          <w:szCs w:val="24"/>
          <w:highlight w:val="none"/>
          <w:lang w:val="zh-CN"/>
        </w:rPr>
        <w:t xml:space="preserve">：无。</w:t>
      </w:r>
      <w:bookmarkEnd w:id="102"/>
      <w:r/>
      <w:r/>
    </w:p>
    <w:p>
      <w:pPr>
        <w:ind w:firstLine="480"/>
        <w:jc w:val="left"/>
        <w:spacing w:line="360" w:lineRule="auto"/>
        <w:tabs>
          <w:tab w:val="left" w:pos="0" w:leader="none"/>
          <w:tab w:val="left" w:pos="255" w:leader="none"/>
        </w:tabs>
        <w:rPr>
          <w:rFonts w:ascii="宋体" w:hAnsi="宋体"/>
          <w:sz w:val="24"/>
          <w:szCs w:val="24"/>
          <w:highlight w:val="none"/>
        </w:rPr>
      </w:pPr>
      <w:r>
        <w:rPr>
          <w:rFonts w:hint="eastAsia" w:ascii="宋体" w:hAnsi="宋体"/>
          <w:sz w:val="24"/>
          <w:szCs w:val="24"/>
          <w:highlight w:val="none"/>
        </w:rPr>
        <w:t xml:space="preserve">注：以上近六个月、近十二个月是从提交响应文件截止日向前推算（不含响应文件提交截止当月）；</w:t>
      </w:r>
      <w:bookmarkStart w:id="103" w:name="_Hlk160698807"/>
      <w:r>
        <w:rPr>
          <w:rFonts w:hint="eastAsia" w:ascii="宋体" w:hAnsi="宋体"/>
          <w:bCs/>
          <w:sz w:val="24"/>
          <w:szCs w:val="24"/>
          <w:highlight w:val="none"/>
          <w:lang w:val="zh-CN"/>
        </w:rPr>
        <w:t xml:space="preserve">资格声明函中的较大数额罚款的认定按相关文件规定执行</w:t>
      </w:r>
      <w:r>
        <w:rPr>
          <w:rFonts w:hint="eastAsia" w:ascii="宋体" w:hAnsi="宋体"/>
          <w:bCs/>
          <w:sz w:val="24"/>
          <w:szCs w:val="24"/>
          <w:highlight w:val="none"/>
        </w:rPr>
        <w:t xml:space="preserve">，</w:t>
      </w:r>
      <w:bookmarkEnd w:id="103"/>
      <w:r>
        <w:rPr>
          <w:rFonts w:hint="eastAsia" w:ascii="宋体" w:hAnsi="宋体"/>
          <w:bCs/>
          <w:sz w:val="24"/>
          <w:szCs w:val="24"/>
          <w:highlight w:val="none"/>
        </w:rPr>
        <w:t xml:space="preserve">前三年是从提交响应文件截止日（含）向前推算，一年按3</w:t>
      </w:r>
      <w:r>
        <w:rPr>
          <w:rFonts w:ascii="宋体" w:hAnsi="宋体"/>
          <w:bCs/>
          <w:sz w:val="24"/>
          <w:szCs w:val="24"/>
          <w:highlight w:val="none"/>
        </w:rPr>
        <w:t xml:space="preserve">65</w:t>
      </w:r>
      <w:r>
        <w:rPr>
          <w:rFonts w:hint="eastAsia" w:ascii="宋体" w:hAnsi="宋体"/>
          <w:bCs/>
          <w:sz w:val="24"/>
          <w:szCs w:val="24"/>
          <w:highlight w:val="none"/>
        </w:rPr>
        <w:t xml:space="preserve">天计；</w:t>
      </w:r>
      <w:r>
        <w:rPr>
          <w:rFonts w:hint="eastAsia" w:ascii="宋体" w:hAnsi="宋体"/>
          <w:sz w:val="24"/>
          <w:szCs w:val="24"/>
          <w:highlight w:val="none"/>
        </w:rPr>
        <w:t xml:space="preserve">供应商</w:t>
      </w:r>
      <w:r>
        <w:rPr>
          <w:rFonts w:hint="eastAsia" w:ascii="宋体" w:hAnsi="宋体"/>
          <w:bCs/>
          <w:sz w:val="24"/>
          <w:szCs w:val="24"/>
          <w:highlight w:val="none"/>
        </w:rPr>
        <w:t xml:space="preserve">具备履行合同所必需的设备和专业技术能力在资格声明函中作出承诺</w:t>
      </w:r>
      <w:r>
        <w:rPr>
          <w:rFonts w:hint="eastAsia" w:ascii="宋体" w:hAnsi="宋体"/>
          <w:sz w:val="24"/>
          <w:szCs w:val="24"/>
          <w:highlight w:val="none"/>
        </w:rPr>
        <w:t xml:space="preserve">。</w:t>
      </w:r>
      <w:bookmarkEnd w:id="97"/>
      <w:r/>
      <w:r/>
    </w:p>
    <w:p>
      <w:pPr>
        <w:ind w:left="482"/>
        <w:jc w:val="left"/>
        <w:spacing w:line="360" w:lineRule="auto"/>
        <w:rPr>
          <w:rFonts w:ascii="宋体" w:hAnsi="宋体"/>
          <w:sz w:val="24"/>
          <w:szCs w:val="21"/>
          <w:highlight w:val="none"/>
        </w:rPr>
      </w:pPr>
      <w:r>
        <w:rPr>
          <w:rFonts w:hint="eastAsia" w:ascii="宋体" w:hAnsi="宋体"/>
          <w:sz w:val="24"/>
          <w:szCs w:val="21"/>
          <w:highlight w:val="none"/>
        </w:rPr>
        <w:t xml:space="preserve">（3）符合条件</w:t>
      </w:r>
      <w:r/>
    </w:p>
    <w:p>
      <w:pPr>
        <w:ind w:left="482"/>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①响应函</w:t>
      </w:r>
      <w:r/>
    </w:p>
    <w:p>
      <w:pPr>
        <w:ind w:left="482"/>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②明细报价表</w:t>
      </w:r>
      <w:r/>
    </w:p>
    <w:p>
      <w:pPr>
        <w:ind w:left="482"/>
        <w:jc w:val="left"/>
        <w:spacing w:line="360" w:lineRule="auto"/>
        <w:rPr>
          <w:rFonts w:ascii="宋体" w:hAnsi="宋体"/>
          <w:sz w:val="24"/>
          <w:szCs w:val="21"/>
          <w:highlight w:val="none"/>
          <w:lang w:val="zh-CN"/>
        </w:rPr>
      </w:pPr>
      <w:r>
        <w:rPr>
          <w:rFonts w:hint="eastAsia" w:ascii="宋体" w:hAnsi="宋体"/>
          <w:sz w:val="24"/>
          <w:szCs w:val="21"/>
          <w:highlight w:val="none"/>
          <w:lang w:val="zh-CN"/>
        </w:rPr>
        <w:t xml:space="preserve">③项目技术要求偏离表</w:t>
      </w:r>
      <w:r/>
    </w:p>
    <w:p>
      <w:pPr>
        <w:ind w:left="482"/>
        <w:jc w:val="left"/>
        <w:spacing w:line="360" w:lineRule="auto"/>
        <w:rPr>
          <w:rFonts w:ascii="宋体" w:hAnsi="宋体"/>
          <w:sz w:val="24"/>
          <w:szCs w:val="21"/>
          <w:highlight w:val="none"/>
        </w:rPr>
      </w:pPr>
      <w:r>
        <w:rPr>
          <w:rFonts w:hint="eastAsia" w:ascii="宋体" w:hAnsi="宋体"/>
          <w:sz w:val="24"/>
          <w:szCs w:val="21"/>
          <w:highlight w:val="none"/>
        </w:rPr>
        <w:t xml:space="preserve">（4）价格折扣文件</w:t>
      </w:r>
      <w:r/>
    </w:p>
    <w:p>
      <w:pPr>
        <w:ind w:left="482"/>
        <w:jc w:val="left"/>
        <w:spacing w:line="360" w:lineRule="auto"/>
        <w:rPr>
          <w:rFonts w:ascii="宋体" w:hAnsi="宋体"/>
          <w:sz w:val="24"/>
          <w:szCs w:val="21"/>
          <w:highlight w:val="none"/>
        </w:rPr>
      </w:pPr>
      <w:r>
        <w:rPr>
          <w:rFonts w:hint="eastAsia" w:ascii="宋体" w:hAnsi="宋体"/>
          <w:sz w:val="24"/>
          <w:szCs w:val="21"/>
          <w:highlight w:val="none"/>
        </w:rPr>
        <w:t xml:space="preserve">（5）其他相关材料</w:t>
      </w:r>
      <w:r/>
    </w:p>
    <w:p>
      <w:pPr>
        <w:ind w:left="482" w:firstLine="120"/>
        <w:jc w:val="left"/>
        <w:spacing w:line="360" w:lineRule="auto"/>
        <w:rPr>
          <w:rFonts w:ascii="宋体" w:hAnsi="宋体"/>
          <w:sz w:val="24"/>
          <w:szCs w:val="21"/>
          <w:highlight w:val="none"/>
        </w:rPr>
      </w:pPr>
      <w:r>
        <w:rPr>
          <w:rFonts w:hint="eastAsia" w:ascii="宋体" w:hAnsi="宋体"/>
          <w:sz w:val="24"/>
          <w:szCs w:val="21"/>
          <w:highlight w:val="none"/>
        </w:rPr>
        <w:t xml:space="preserve">(6) 技术商务部分评分导读表</w:t>
      </w:r>
      <w:bookmarkEnd w:id="96"/>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上述（2）和（3）内容供应商应按要求提供有效证明材料，否则报价无效，相关材料格式见“第六章 响应文件（格式）”。若未提供</w:t>
      </w:r>
      <w:r>
        <w:rPr>
          <w:rFonts w:hint="eastAsia" w:ascii="宋体" w:hAnsi="宋体"/>
          <w:bCs/>
          <w:sz w:val="24"/>
          <w:szCs w:val="24"/>
          <w:highlight w:val="none"/>
          <w:lang w:val="zh-CN"/>
        </w:rPr>
        <w:t xml:space="preserve">被授权代表授权委托书及社保证明的，视为供应商法定代表人亲自参加。</w:t>
      </w:r>
      <w:r>
        <w:rPr>
          <w:rFonts w:hint="eastAsia" w:ascii="宋体" w:hAnsi="宋体"/>
          <w:bCs/>
          <w:sz w:val="24"/>
          <w:szCs w:val="24"/>
          <w:highlight w:val="none"/>
        </w:rPr>
        <w:t xml:space="preserve">如上述资格证明文件遇年检、换证，则必须提供法定年检、换证单位出具的有效证明。</w:t>
      </w:r>
      <w:r>
        <w:rPr>
          <w:rFonts w:hint="eastAsia" w:ascii="宋体" w:hAnsi="宋体"/>
          <w:bCs/>
          <w:sz w:val="24"/>
          <w:szCs w:val="24"/>
          <w:highlight w:val="none"/>
          <w:lang w:val="zh-CN"/>
        </w:rPr>
        <w:t xml:space="preserve">具有良好的商业信誉和健全的财务会计制度仅针对供应商为非自然人。</w:t>
      </w:r>
      <w:r>
        <w:rPr>
          <w:rFonts w:hint="eastAsia" w:ascii="宋体" w:hAnsi="宋体"/>
          <w:bCs/>
          <w:sz w:val="24"/>
          <w:szCs w:val="24"/>
          <w:highlight w:val="none"/>
        </w:rPr>
        <w:t xml:space="preserve">如上述“（</w:t>
      </w:r>
      <w:r>
        <w:rPr>
          <w:rFonts w:ascii="宋体" w:hAnsi="宋体"/>
          <w:bCs/>
          <w:sz w:val="24"/>
          <w:szCs w:val="24"/>
          <w:highlight w:val="none"/>
        </w:rPr>
        <w:t xml:space="preserve">2</w:t>
      </w:r>
      <w:r>
        <w:rPr>
          <w:rFonts w:hint="eastAsia" w:ascii="宋体" w:hAnsi="宋体"/>
          <w:bCs/>
          <w:sz w:val="24"/>
          <w:szCs w:val="24"/>
          <w:highlight w:val="none"/>
        </w:rPr>
        <w:t xml:space="preserve">）资格条件”第③、⑥、⑦项，依法免税或</w:t>
      </w:r>
      <w:bookmarkStart w:id="104" w:name="OLE_LINK19"/>
      <w:r>
        <w:rPr>
          <w:rFonts w:hint="eastAsia" w:ascii="宋体" w:hAnsi="宋体"/>
          <w:bCs/>
          <w:sz w:val="24"/>
          <w:szCs w:val="24"/>
          <w:highlight w:val="none"/>
        </w:rPr>
        <w:t xml:space="preserve">不需要缴纳社会保障资金</w:t>
      </w:r>
      <w:bookmarkEnd w:id="104"/>
      <w:r>
        <w:rPr>
          <w:rFonts w:hint="eastAsia" w:ascii="宋体" w:hAnsi="宋体"/>
          <w:bCs/>
          <w:sz w:val="24"/>
          <w:szCs w:val="24"/>
          <w:highlight w:val="none"/>
        </w:rPr>
        <w:t xml:space="preserve">的供应商，须在响应文件中提供相应文件证明其依法免税或不需要缴纳社会保障资金。供应商法定代表人或授权代表为外籍、港、澳、台地区人士的，其身份证明须提供有效的护照或港澳同胞来往内地通行证、台湾同胞来往大陆通行证，或其它可在中国大陆有效居留的许可证明。如采购的项目中有多个采购包，供应商应当按照所参与的采购包提交相应的响应文件资料，不同采购包的响应文件资料不得混用且不作为评审依据。供应商在响应文件中提交的以人事代理、控股子公司等代收代缴形式缴纳社保的证明，属于无效证明文件。</w:t>
      </w:r>
      <w:bookmarkEnd w:id="93"/>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10、报价</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1所有采购活动均以人民币报价。供应商的报价应遵守《中华人民共和国价格法》。同时，根据《中华人民共和国政府采购法》第二条的规定，为保证公平竞争，如有货物主体部分的赠与行为，其报价将被认定为无效报价。</w:t>
      </w:r>
      <w:r/>
    </w:p>
    <w:p>
      <w:pPr>
        <w:ind w:firstLine="480"/>
        <w:spacing w:line="360" w:lineRule="auto"/>
        <w:rPr>
          <w:rFonts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2 </w:t>
      </w:r>
      <w:r>
        <w:rPr>
          <w:rFonts w:hint="eastAsia" w:ascii="宋体" w:hAnsi="宋体"/>
          <w:bCs/>
          <w:sz w:val="24"/>
          <w:szCs w:val="24"/>
          <w:highlight w:val="none"/>
          <w:lang w:val="zh-CN"/>
        </w:rPr>
        <w:t xml:space="preserve">供应商所报的各分项单价在合同履行过程中是固定不变的，不得以任何理由予以变更。任何包含价格调整要求的报价，将被认定为无效报价。</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10</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3 </w:t>
      </w:r>
      <w:r>
        <w:rPr>
          <w:rFonts w:hint="eastAsia" w:ascii="宋体" w:hAnsi="宋体"/>
          <w:bCs/>
          <w:sz w:val="24"/>
          <w:szCs w:val="24"/>
          <w:highlight w:val="none"/>
          <w:lang w:val="zh-CN"/>
        </w:rPr>
        <w:t xml:space="preserve">每种货物只能有一个报价。采购人不接受具有附加条件的报价。</w:t>
      </w:r>
      <w:bookmarkEnd w:id="94"/>
      <w:r>
        <w:rPr>
          <w:rFonts w:hint="eastAsia" w:ascii="宋体" w:hAnsi="宋体"/>
          <w:bCs/>
          <w:sz w:val="24"/>
          <w:szCs w:val="24"/>
          <w:highlight w:val="none"/>
          <w:lang w:val="zh-CN"/>
        </w:rPr>
        <w:t xml:space="preserve">10.1 所有采购活动均以人民币报价。供应商的报价应遵守《中华人民共和国价格法》。同时，根据《中华人民共和国政府采购法》第二条的规定，为保证公平竞争，如有货物主体部分的赠与行为，其报价将被认定为报价无效。</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10.2 报价应包含完成本服务项目发生的所有含税费用、支付给员工的工资和国家强制缴纳的各种社会保障资金，以及供应商认为需要的其他费用等。</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10.3 供应商所报的各分项单价在合同履行过程中是固定不变的，不得以任何理由予以变更。任何包含价格调整要求的报价，将被认定为报价无效。</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10.4 每种服务及货物只能有一个报价。采购人不接受具有附加条件的报价。</w:t>
      </w:r>
      <w:r/>
    </w:p>
    <w:p>
      <w:pPr>
        <w:ind w:firstLine="482"/>
        <w:spacing w:line="360" w:lineRule="auto"/>
        <w:rPr>
          <w:rFonts w:ascii="宋体" w:hAnsi="宋体"/>
          <w:b/>
          <w:sz w:val="24"/>
          <w:szCs w:val="24"/>
          <w:highlight w:val="none"/>
        </w:rPr>
      </w:pPr>
      <w:r>
        <w:rPr>
          <w:rFonts w:hint="eastAsia" w:ascii="宋体" w:hAnsi="宋体"/>
          <w:b/>
          <w:sz w:val="24"/>
          <w:szCs w:val="24"/>
          <w:highlight w:val="none"/>
        </w:rPr>
        <w:t xml:space="preserve">11、响应文件的制作</w:t>
      </w:r>
      <w:r/>
    </w:p>
    <w:p>
      <w:pPr>
        <w:ind w:firstLine="480"/>
        <w:jc w:val="left"/>
        <w:spacing w:line="360" w:lineRule="auto"/>
        <w:rPr>
          <w:rFonts w:ascii="宋体" w:hAnsi="宋体"/>
          <w:bCs/>
          <w:sz w:val="24"/>
          <w:szCs w:val="24"/>
          <w:highlight w:val="none"/>
          <w:lang w:val="zh-CN"/>
        </w:rPr>
      </w:pPr>
      <w:r/>
      <w:bookmarkStart w:id="105" w:name="_Toc30059"/>
      <w:r/>
      <w:bookmarkStart w:id="106" w:name="_Toc1252"/>
      <w:r/>
      <w:bookmarkStart w:id="107" w:name="_Toc66967608"/>
      <w:r/>
      <w:bookmarkStart w:id="108" w:name="_Toc67384155"/>
      <w:r/>
      <w:bookmarkStart w:id="109" w:name="_Toc6050"/>
      <w:r/>
      <w:bookmarkStart w:id="110" w:name="_Toc23122"/>
      <w:r>
        <w:rPr>
          <w:rFonts w:hint="eastAsia" w:ascii="宋体" w:hAnsi="宋体"/>
          <w:bCs/>
          <w:sz w:val="24"/>
          <w:szCs w:val="24"/>
          <w:highlight w:val="none"/>
        </w:rPr>
        <w:t xml:space="preserve">11.</w:t>
      </w:r>
      <w:r>
        <w:rPr>
          <w:rFonts w:ascii="宋体" w:hAnsi="宋体"/>
          <w:bCs/>
          <w:sz w:val="24"/>
          <w:szCs w:val="24"/>
          <w:highlight w:val="none"/>
        </w:rPr>
        <w:t xml:space="preserve">1</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2</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供应商所使用的计量单位应为国家法定计量单位。</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11.</w:t>
      </w:r>
      <w:r>
        <w:rPr>
          <w:rFonts w:ascii="宋体" w:hAnsi="宋体"/>
          <w:bCs/>
          <w:sz w:val="24"/>
          <w:szCs w:val="24"/>
          <w:highlight w:val="none"/>
        </w:rPr>
        <w:t xml:space="preserve">3</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如供应商对磋商文件的相关内容有不同意见的偏离，应在响应文件中详细说明偏离的情况，如未明确作出偏离情况的说明，则视同</w:t>
      </w:r>
      <w:r>
        <w:rPr>
          <w:rFonts w:hint="eastAsia" w:ascii="宋体" w:hAnsi="宋体"/>
          <w:bCs/>
          <w:sz w:val="24"/>
          <w:szCs w:val="24"/>
          <w:highlight w:val="none"/>
        </w:rPr>
        <w:t xml:space="preserve">供应商承诺实质性响应磋商文件的要求。</w:t>
      </w:r>
      <w:r/>
    </w:p>
    <w:p>
      <w:pPr>
        <w:ind w:firstLine="480"/>
        <w:jc w:val="left"/>
        <w:spacing w:line="360" w:lineRule="auto"/>
        <w:rPr>
          <w:rFonts w:ascii="宋体" w:hAnsi="宋体"/>
          <w:bCs/>
          <w:sz w:val="24"/>
          <w:szCs w:val="24"/>
          <w:highlight w:val="none"/>
          <w:lang w:val="zh-CN"/>
        </w:rPr>
      </w:pPr>
      <w:r/>
      <w:bookmarkStart w:id="111" w:name="_Hlk141255734"/>
      <w:r>
        <w:rPr>
          <w:rFonts w:hint="eastAsia" w:ascii="宋体" w:hAnsi="宋体"/>
          <w:bCs/>
          <w:sz w:val="24"/>
          <w:szCs w:val="24"/>
          <w:highlight w:val="none"/>
        </w:rPr>
        <w:t xml:space="preserve">11.</w:t>
      </w:r>
      <w:r>
        <w:rPr>
          <w:rFonts w:ascii="宋体" w:hAnsi="宋体"/>
          <w:bCs/>
          <w:sz w:val="24"/>
          <w:szCs w:val="24"/>
          <w:highlight w:val="none"/>
        </w:rPr>
        <w:t xml:space="preserve">4</w:t>
      </w:r>
      <w:r>
        <w:rPr>
          <w:rFonts w:hint="eastAsia" w:ascii="宋体" w:hAnsi="宋体"/>
          <w:bCs/>
          <w:sz w:val="24"/>
          <w:szCs w:val="24"/>
          <w:highlight w:val="none"/>
        </w:rPr>
        <w:t xml:space="preserve"> </w:t>
      </w:r>
      <w:r>
        <w:rPr>
          <w:rFonts w:hint="eastAsia" w:ascii="宋体" w:hAnsi="宋体"/>
          <w:bCs/>
          <w:sz w:val="24"/>
          <w:szCs w:val="24"/>
          <w:highlight w:val="none"/>
          <w:lang w:val="zh-CN"/>
        </w:rPr>
        <w:t xml:space="preserve">不因响应文件的</w:t>
      </w:r>
      <w:r>
        <w:rPr>
          <w:rFonts w:ascii="宋体" w:hAnsi="宋体"/>
          <w:bCs/>
          <w:sz w:val="24"/>
          <w:szCs w:val="24"/>
          <w:highlight w:val="none"/>
          <w:lang w:val="zh-CN"/>
        </w:rPr>
        <w:t xml:space="preserve">装订、纸张、文件排序等非实质性的格式、形式</w:t>
      </w:r>
      <w:r>
        <w:rPr>
          <w:rFonts w:hint="eastAsia" w:ascii="宋体" w:hAnsi="宋体"/>
          <w:bCs/>
          <w:sz w:val="24"/>
          <w:szCs w:val="24"/>
          <w:highlight w:val="none"/>
          <w:lang w:val="zh-CN"/>
        </w:rPr>
        <w:t xml:space="preserve">而否决响应。本磋商文件中</w:t>
      </w:r>
      <w:r>
        <w:rPr>
          <w:rFonts w:ascii="宋体" w:hAnsi="宋体"/>
          <w:bCs/>
          <w:sz w:val="24"/>
          <w:szCs w:val="24"/>
          <w:highlight w:val="none"/>
          <w:lang w:val="zh-CN"/>
        </w:rPr>
        <w:t xml:space="preserve">要求提供相关证明材料的，</w:t>
      </w:r>
      <w:r>
        <w:rPr>
          <w:rFonts w:hint="eastAsia" w:ascii="宋体" w:hAnsi="宋体"/>
          <w:bCs/>
          <w:sz w:val="24"/>
          <w:szCs w:val="24"/>
          <w:highlight w:val="none"/>
          <w:lang w:val="zh-CN"/>
        </w:rPr>
        <w:t xml:space="preserve">原则上</w:t>
      </w:r>
      <w:r>
        <w:rPr>
          <w:rFonts w:ascii="宋体" w:hAnsi="宋体"/>
          <w:bCs/>
          <w:sz w:val="24"/>
          <w:szCs w:val="24"/>
          <w:highlight w:val="none"/>
          <w:lang w:val="zh-CN"/>
        </w:rPr>
        <w:t xml:space="preserve">供应商在</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中提交相关证明材料原件扫描件</w:t>
      </w:r>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若供应商无法提供原件扫描件的，可以以电子照片、截图等其他方式提供。无论以何种方式提供的证明材料，彩色、黑白均认可，但必须保证证明材料的清晰完整、真实有效，</w:t>
      </w:r>
      <w:bookmarkStart w:id="112" w:name="_Hlk166503004"/>
      <w:r/>
      <w:bookmarkStart w:id="113" w:name="_Hlk160719877"/>
      <w:r>
        <w:rPr>
          <w:rFonts w:ascii="宋体" w:hAnsi="宋体"/>
          <w:bCs/>
          <w:sz w:val="24"/>
          <w:szCs w:val="24"/>
          <w:highlight w:val="none"/>
          <w:lang w:val="zh-CN"/>
        </w:rPr>
        <w:t xml:space="preserve">否则由供应商</w:t>
      </w:r>
      <w:r>
        <w:rPr>
          <w:rFonts w:hint="eastAsia" w:ascii="宋体" w:hAnsi="宋体"/>
          <w:bCs/>
          <w:sz w:val="24"/>
          <w:szCs w:val="24"/>
          <w:highlight w:val="none"/>
          <w:lang w:val="zh-CN"/>
        </w:rPr>
        <w:t xml:space="preserve">自行承担证明材料被判定为无效的风险</w:t>
      </w:r>
      <w:r>
        <w:rPr>
          <w:rFonts w:ascii="宋体" w:hAnsi="宋体"/>
          <w:bCs/>
          <w:sz w:val="24"/>
          <w:szCs w:val="24"/>
          <w:highlight w:val="none"/>
          <w:lang w:val="zh-CN"/>
        </w:rPr>
        <w:t xml:space="preserve">。</w:t>
      </w:r>
      <w:r>
        <w:rPr>
          <w:rFonts w:hint="eastAsia" w:ascii="宋体" w:hAnsi="宋体"/>
          <w:bCs/>
          <w:sz w:val="24"/>
          <w:szCs w:val="24"/>
          <w:highlight w:val="none"/>
          <w:lang w:val="zh-CN"/>
        </w:rPr>
        <w:t xml:space="preserve">供应商提供的相关材料中的相关名称、表述等与采购需求、评审标准不一致，磋商小组认为其实质相同的视作等同。</w:t>
      </w:r>
      <w:bookmarkEnd w:id="112"/>
      <w:r>
        <w:rPr>
          <w:rFonts w:hint="eastAsia" w:ascii="宋体" w:hAnsi="宋体"/>
          <w:bCs/>
          <w:sz w:val="24"/>
          <w:szCs w:val="24"/>
          <w:highlight w:val="none"/>
          <w:lang w:val="zh-CN"/>
        </w:rPr>
        <w:t xml:space="preserve">若供应商提交的响应文件格式与磋商文件中的不一致，但必要的评审所需信息不影响评审判断的，视为符合要求，否则报价无效。</w:t>
      </w:r>
      <w:bookmarkEnd w:id="113"/>
      <w:r/>
      <w:r/>
    </w:p>
    <w:p>
      <w:pPr>
        <w:ind w:firstLine="480"/>
        <w:jc w:val="left"/>
        <w:spacing w:line="360" w:lineRule="auto"/>
        <w:rPr>
          <w:highlight w:val="none"/>
        </w:rPr>
      </w:pPr>
      <w:r/>
      <w:bookmarkStart w:id="114" w:name="_Hlk144474413"/>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1.5</w:t>
      </w:r>
      <w:r>
        <w:rPr>
          <w:rFonts w:hint="eastAsia" w:ascii="宋体" w:hAnsi="宋体"/>
          <w:bCs/>
          <w:sz w:val="24"/>
          <w:szCs w:val="24"/>
          <w:highlight w:val="none"/>
          <w:lang w:val="zh-CN"/>
        </w:rPr>
        <w:t xml:space="preserve">供应商提交的响应文件中加盖的电子签章，均视为经供应商法定代表人同意或授权。</w:t>
      </w:r>
      <w:bookmarkEnd w:id="111"/>
      <w:r/>
      <w:bookmarkEnd w:id="114"/>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2</w:t>
      </w:r>
      <w:r>
        <w:rPr>
          <w:rFonts w:hint="eastAsia" w:ascii="宋体" w:hAnsi="宋体"/>
          <w:bCs/>
          <w:sz w:val="24"/>
          <w:szCs w:val="24"/>
          <w:highlight w:val="none"/>
          <w:lang w:val="zh-CN"/>
        </w:rPr>
        <w:t xml:space="preserve">、电子响应文件</w:t>
      </w:r>
      <w:r/>
    </w:p>
    <w:p>
      <w:pPr>
        <w:ind w:left="1" w:firstLine="480"/>
        <w:jc w:val="left"/>
        <w:spacing w:line="360" w:lineRule="auto"/>
        <w:tabs>
          <w:tab w:val="left" w:pos="945" w:leader="none"/>
        </w:tabs>
        <w:rPr>
          <w:rFonts w:ascii="宋体" w:hAnsi="宋体"/>
          <w:bCs/>
          <w:sz w:val="24"/>
          <w:szCs w:val="24"/>
          <w:highlight w:val="none"/>
          <w:lang w:val="zh-CN"/>
        </w:rPr>
      </w:pPr>
      <w:r>
        <w:rPr>
          <w:rFonts w:ascii="宋体" w:hAnsi="宋体"/>
          <w:bCs/>
          <w:sz w:val="24"/>
          <w:szCs w:val="24"/>
          <w:highlight w:val="none"/>
          <w:lang w:val="zh-CN"/>
        </w:rPr>
        <w:t xml:space="preserve">12.1 </w:t>
      </w:r>
      <w:r>
        <w:rPr>
          <w:rFonts w:hint="eastAsia" w:ascii="宋体" w:hAnsi="宋体"/>
          <w:bCs/>
          <w:sz w:val="24"/>
          <w:szCs w:val="24"/>
          <w:highlight w:val="none"/>
          <w:lang w:val="zh-CN"/>
        </w:rPr>
        <w:t xml:space="preserve">供应商应通过响应文件制作软件使用数字认证证书对响应文件进行合成、电子签章及加密打包，并</w:t>
      </w:r>
      <w:r>
        <w:rPr>
          <w:rFonts w:ascii="宋体" w:hAnsi="宋体"/>
          <w:bCs/>
          <w:sz w:val="24"/>
          <w:szCs w:val="24"/>
          <w:highlight w:val="none"/>
          <w:lang w:val="zh-CN"/>
        </w:rPr>
        <w:t xml:space="preserve">在</w:t>
      </w:r>
      <w:r>
        <w:rPr>
          <w:rFonts w:hint="eastAsia" w:ascii="宋体" w:hAnsi="宋体"/>
          <w:bCs/>
          <w:sz w:val="24"/>
          <w:szCs w:val="24"/>
          <w:highlight w:val="none"/>
          <w:lang w:val="zh-CN"/>
        </w:rPr>
        <w:t xml:space="preserve">磋商文件</w:t>
      </w:r>
      <w:r>
        <w:rPr>
          <w:rFonts w:ascii="宋体" w:hAnsi="宋体"/>
          <w:bCs/>
          <w:sz w:val="24"/>
          <w:szCs w:val="24"/>
          <w:highlight w:val="none"/>
          <w:lang w:val="zh-CN"/>
        </w:rPr>
        <w:t xml:space="preserve">规定的截止时间前，通过</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编制软件或登录“苏采云”系统在规定时间内完成提交，时间以电子交易平台时间为准。</w:t>
      </w:r>
      <w:r>
        <w:rPr>
          <w:rFonts w:hint="eastAsia" w:ascii="宋体" w:hAnsi="宋体"/>
          <w:bCs/>
          <w:sz w:val="24"/>
          <w:szCs w:val="24"/>
          <w:highlight w:val="none"/>
          <w:lang w:val="zh-CN"/>
        </w:rPr>
        <w:t xml:space="preserve">具体流程如下：将后缀名为“.kedt”的磋商文件导入政府采购客户端工具--制作响应文件--导出加密的响应文件(后缀名为zip) --通过“苏采云”系统上传响应文件。（详见《江苏省政府采购交易系统（苏采云）供应商操作手册》）</w:t>
      </w:r>
      <w:r/>
    </w:p>
    <w:p>
      <w:pPr>
        <w:ind w:left="1" w:firstLine="480"/>
        <w:jc w:val="left"/>
        <w:spacing w:line="360" w:lineRule="auto"/>
        <w:tabs>
          <w:tab w:val="left" w:pos="945" w:leader="none"/>
        </w:tabs>
        <w:rPr>
          <w:rFonts w:ascii="宋体" w:hAnsi="宋体"/>
          <w:bCs/>
          <w:sz w:val="24"/>
          <w:szCs w:val="24"/>
          <w:highlight w:val="none"/>
          <w:lang w:val="zh-CN"/>
        </w:rPr>
      </w:pPr>
      <w:r>
        <w:rPr>
          <w:rFonts w:ascii="宋体" w:hAnsi="宋体"/>
          <w:bCs/>
          <w:sz w:val="24"/>
          <w:szCs w:val="24"/>
          <w:highlight w:val="none"/>
          <w:lang w:val="zh-CN"/>
        </w:rPr>
        <w:t xml:space="preserve">12.2 截止时间以后传输的</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，“苏采云”平台将拒绝接收。供应商应充分考虑网络环境、网络带宽等风险因素。 </w:t>
      </w:r>
      <w:r/>
    </w:p>
    <w:p>
      <w:pPr>
        <w:ind w:left="1" w:firstLine="480"/>
        <w:jc w:val="left"/>
        <w:spacing w:line="360" w:lineRule="auto"/>
        <w:tabs>
          <w:tab w:val="left" w:pos="945" w:leader="none"/>
        </w:tabs>
        <w:rPr>
          <w:rFonts w:ascii="宋体" w:hAnsi="宋体"/>
          <w:bCs/>
          <w:sz w:val="24"/>
          <w:szCs w:val="24"/>
          <w:highlight w:val="none"/>
          <w:lang w:val="zh-CN"/>
        </w:rPr>
      </w:pPr>
      <w:r>
        <w:rPr>
          <w:rFonts w:ascii="宋体" w:hAnsi="宋体"/>
          <w:bCs/>
          <w:sz w:val="24"/>
          <w:szCs w:val="24"/>
          <w:highlight w:val="none"/>
          <w:lang w:val="zh-CN"/>
        </w:rPr>
        <w:t xml:space="preserve">12.3 提交完成后至解密前，供应商不能对加密响应文件时所使用的数字认证证书进行更新、续费，否则可能引起的</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解密失败等相关后果由供应商自行承担（友情提示：若</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已领取副锁（含多把副锁）请注意正副锁的使用差别）。 </w:t>
      </w:r>
      <w:r/>
    </w:p>
    <w:p>
      <w:pPr>
        <w:ind w:left="1" w:firstLine="480"/>
        <w:jc w:val="left"/>
        <w:spacing w:line="360" w:lineRule="auto"/>
        <w:tabs>
          <w:tab w:val="left" w:pos="945" w:leader="none"/>
        </w:tabs>
        <w:rPr>
          <w:rFonts w:ascii="宋体" w:hAnsi="宋体"/>
          <w:bCs/>
          <w:sz w:val="24"/>
          <w:szCs w:val="24"/>
          <w:highlight w:val="none"/>
          <w:lang w:val="zh-CN"/>
        </w:rPr>
      </w:pPr>
      <w:r>
        <w:rPr>
          <w:rFonts w:ascii="宋体" w:hAnsi="宋体"/>
          <w:bCs/>
          <w:sz w:val="24"/>
          <w:szCs w:val="24"/>
          <w:highlight w:val="none"/>
          <w:lang w:val="zh-CN"/>
        </w:rPr>
        <w:t xml:space="preserve">12.4 因不可抗力事件造成的（线上、线下）响应文件的损坏、丢失的，采购代理不承担责任。 </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3</w:t>
      </w:r>
      <w:r>
        <w:rPr>
          <w:rFonts w:hint="eastAsia" w:ascii="宋体" w:hAnsi="宋体"/>
          <w:bCs/>
          <w:sz w:val="24"/>
          <w:szCs w:val="24"/>
          <w:highlight w:val="none"/>
          <w:lang w:val="zh-CN"/>
        </w:rPr>
        <w:t xml:space="preserve">、响应文件的拒收：在磋商文件要求的提交截止时间之后提交的响应文件和磋商文件规定拒收情形的将被拒收。</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w:t>
      </w:r>
      <w:r>
        <w:rPr>
          <w:rFonts w:ascii="宋体" w:hAnsi="宋体"/>
          <w:bCs/>
          <w:sz w:val="24"/>
          <w:szCs w:val="24"/>
          <w:highlight w:val="none"/>
          <w:lang w:val="zh-CN"/>
        </w:rPr>
        <w:t xml:space="preserve">4</w:t>
      </w:r>
      <w:r>
        <w:rPr>
          <w:rFonts w:hint="eastAsia" w:ascii="宋体" w:hAnsi="宋体"/>
          <w:bCs/>
          <w:sz w:val="24"/>
          <w:szCs w:val="24"/>
          <w:highlight w:val="none"/>
          <w:lang w:val="zh-CN"/>
        </w:rPr>
        <w:t xml:space="preserve">、响应文件的真实性</w:t>
      </w:r>
      <w:r/>
    </w:p>
    <w:p>
      <w:pPr>
        <w:ind w:firstLine="480"/>
        <w:jc w:val="left"/>
        <w:spacing w:line="360" w:lineRule="auto"/>
        <w:rPr>
          <w:rFonts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.1 供应商（含成交供应商）应对其响应文件中提供的所有材料的真实性负责。</w:t>
      </w:r>
      <w:r/>
    </w:p>
    <w:p>
      <w:pPr>
        <w:ind w:firstLine="480"/>
        <w:jc w:val="left"/>
        <w:spacing w:line="360" w:lineRule="auto"/>
        <w:rPr>
          <w:rFonts w:ascii="宋体" w:hAnsi="宋体"/>
          <w:sz w:val="24"/>
          <w:szCs w:val="28"/>
          <w:highlight w:val="none"/>
        </w:rPr>
      </w:pPr>
      <w:r>
        <w:rPr>
          <w:rFonts w:hint="eastAsia" w:ascii="宋体" w:hAnsi="宋体"/>
          <w:sz w:val="24"/>
          <w:szCs w:val="28"/>
          <w:highlight w:val="none"/>
        </w:rPr>
        <w:t xml:space="preserve">1</w:t>
      </w:r>
      <w:r>
        <w:rPr>
          <w:rFonts w:ascii="宋体" w:hAnsi="宋体"/>
          <w:sz w:val="24"/>
          <w:szCs w:val="28"/>
          <w:highlight w:val="none"/>
        </w:rPr>
        <w:t xml:space="preserve">4</w:t>
      </w:r>
      <w:r>
        <w:rPr>
          <w:rFonts w:hint="eastAsia" w:ascii="宋体" w:hAnsi="宋体"/>
          <w:sz w:val="24"/>
          <w:szCs w:val="28"/>
          <w:highlight w:val="none"/>
        </w:rPr>
        <w:t xml:space="preserve">.2 </w:t>
      </w:r>
      <w:bookmarkStart w:id="115" w:name="OLE_LINK31"/>
      <w:r>
        <w:rPr>
          <w:rFonts w:hint="eastAsia" w:ascii="宋体" w:hAnsi="宋体"/>
          <w:sz w:val="24"/>
          <w:szCs w:val="28"/>
          <w:highlight w:val="none"/>
        </w:rPr>
        <w:t xml:space="preserve">如采购人、采购代理机构、磋商小组视情况或根据各项法律、法规、规章及相关制度的规定，要求供应商（含成交供应商）提供响应文件中某材料的原件、其他相关证明性资料等材料，供应商（含成交供应商）应按照规定的时间、内容、数量等相关要求，予以提供原件、相关证明性资料等材料。如供应商（含成交供应商）未能按照以上要求予以提供的，将视同该供应商（含成交供应商）无该材料的原件、相关证明性资料等材料，则供应商（含成交供应商）的响应文件在该材料上未实质性响应（满足）磋商文件的要求。</w:t>
      </w:r>
      <w:bookmarkEnd w:id="115"/>
      <w:r/>
      <w:r/>
    </w:p>
    <w:p>
      <w:pPr>
        <w:ind w:left="1" w:firstLine="480"/>
        <w:jc w:val="left"/>
        <w:spacing w:line="360" w:lineRule="auto"/>
        <w:tabs>
          <w:tab w:val="left" w:pos="945" w:leader="none"/>
        </w:tabs>
        <w:rPr>
          <w:rFonts w:ascii="宋体" w:hAnsi="宋体"/>
          <w:bCs/>
          <w:sz w:val="24"/>
          <w:szCs w:val="24"/>
          <w:highlight w:val="none"/>
          <w:lang w:val="zh-CN"/>
        </w:rPr>
      </w:pPr>
      <w:r/>
      <w:bookmarkStart w:id="116" w:name="OLE_LINK32"/>
      <w:r>
        <w:rPr>
          <w:rFonts w:hint="eastAsia" w:ascii="宋体" w:hAnsi="宋体"/>
          <w:bCs/>
          <w:sz w:val="24"/>
          <w:szCs w:val="24"/>
          <w:highlight w:val="none"/>
          <w:lang w:val="zh-CN"/>
        </w:rPr>
        <w:t xml:space="preserve">15、响应文件的有效期</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15.1 响应文件的有效期为提交响应文件截止之日起的60天（含截止当日）。在特殊情况下，采购人、采购代理机构可与供应商协商延长响应文件的有效期。</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16、响应文件的补充、修改或撤回</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16</w:t>
      </w:r>
      <w:r>
        <w:rPr>
          <w:rFonts w:hint="eastAsia" w:ascii="宋体" w:hAnsi="宋体"/>
          <w:bCs/>
          <w:sz w:val="24"/>
          <w:szCs w:val="24"/>
          <w:highlight w:val="none"/>
          <w:lang w:val="zh-CN"/>
        </w:rPr>
        <w:t xml:space="preserve">.1 供应商在提交响应文件截止时间前，可以对所提交的响应文件进行</w:t>
      </w:r>
      <w:bookmarkStart w:id="117" w:name="OLE_LINK12"/>
      <w:r>
        <w:rPr>
          <w:rFonts w:hint="eastAsia" w:ascii="宋体" w:hAnsi="宋体"/>
          <w:bCs/>
          <w:sz w:val="24"/>
          <w:szCs w:val="24"/>
          <w:highlight w:val="none"/>
          <w:lang w:val="zh-CN"/>
        </w:rPr>
        <w:t xml:space="preserve">补充、修改或撤回</w:t>
      </w:r>
      <w:bookmarkEnd w:id="117"/>
      <w:r>
        <w:rPr>
          <w:rFonts w:hint="eastAsia" w:ascii="宋体" w:hAnsi="宋体"/>
          <w:bCs/>
          <w:sz w:val="24"/>
          <w:szCs w:val="24"/>
          <w:highlight w:val="none"/>
          <w:lang w:val="zh-CN"/>
        </w:rPr>
        <w:t xml:space="preserve">。补充、修改的内容应当按照磋商文件要求签署、电子签章后，并作为响应文件的组成部分。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16.2 在提交响应文件截止时间之后，采购人、采购代理机构、磋商小组不接受供应商主动对其响应文件做任何补充、修改。</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17、报价无效的确认</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17.1 </w:t>
      </w:r>
      <w:r>
        <w:rPr>
          <w:rFonts w:hint="eastAsia" w:ascii="宋体" w:hAnsi="宋体"/>
          <w:bCs/>
          <w:sz w:val="24"/>
          <w:szCs w:val="24"/>
          <w:highlight w:val="none"/>
          <w:lang w:val="zh-CN"/>
        </w:rPr>
        <w:t xml:space="preserve">供应商有下列情况之一者，其报价无效：</w:t>
      </w:r>
      <w:bookmarkEnd w:id="116"/>
      <w:r/>
      <w:r/>
    </w:p>
    <w:p>
      <w:pPr>
        <w:numPr>
          <w:ilvl w:val="0"/>
          <w:numId w:val="0"/>
        </w:numPr>
        <w:ind w:left="0" w:firstLine="400"/>
        <w:jc w:val="left"/>
        <w:spacing w:line="360" w:lineRule="auto"/>
        <w:tabs>
          <w:tab w:val="left" w:pos="425" w:leader="none"/>
        </w:tabs>
        <w:rPr>
          <w:rFonts w:ascii="宋体" w:hAnsi="宋体"/>
          <w:bCs/>
          <w:sz w:val="24"/>
          <w:szCs w:val="24"/>
          <w:highlight w:val="none"/>
          <w:lang w:val="zh-CN"/>
        </w:rPr>
      </w:pPr>
      <w:r/>
      <w:bookmarkStart w:id="118" w:name="_Hlk160720948"/>
      <w:r>
        <w:rPr>
          <w:rFonts w:hint="default" w:ascii="宋体" w:hAnsi="宋体" w:eastAsia="宋体" w:cs="宋体"/>
          <w:bCs/>
          <w:sz w:val="24"/>
          <w:szCs w:val="24"/>
          <w:lang w:val="zh-CN" w:eastAsia="zh-CN" w:bidi="ar-SA"/>
        </w:rPr>
        <w:t xml:space="preserve">（1）</w:t>
      </w:r>
      <w:r>
        <w:rPr>
          <w:rFonts w:hint="eastAsia" w:ascii="宋体" w:hAnsi="宋体" w:cs="宋体"/>
          <w:sz w:val="24"/>
          <w:szCs w:val="24"/>
          <w:highlight w:val="none"/>
        </w:rPr>
        <w:t xml:space="preserve">响应文件未按磋商文件</w:t>
      </w:r>
      <w:r>
        <w:rPr>
          <w:rFonts w:hint="eastAsia" w:ascii="宋体" w:hAnsi="宋体" w:cs="宋体"/>
          <w:bCs/>
          <w:sz w:val="24"/>
          <w:szCs w:val="24"/>
          <w:highlight w:val="none"/>
        </w:rPr>
        <w:t xml:space="preserve">规定签署或电子签章的；</w:t>
      </w:r>
      <w:bookmarkEnd w:id="118"/>
      <w:r/>
      <w:r/>
    </w:p>
    <w:p>
      <w:pPr>
        <w:numPr>
          <w:ilvl w:val="0"/>
          <w:numId w:val="0"/>
        </w:numPr>
        <w:ind w:left="0" w:firstLine="400"/>
        <w:jc w:val="left"/>
        <w:spacing w:line="360" w:lineRule="auto"/>
        <w:tabs>
          <w:tab w:val="left" w:pos="425" w:leader="none"/>
        </w:tabs>
        <w:rPr>
          <w:rFonts w:ascii="宋体" w:hAnsi="宋体"/>
          <w:bCs/>
          <w:sz w:val="24"/>
          <w:szCs w:val="24"/>
          <w:highlight w:val="none"/>
          <w:lang w:val="zh-CN"/>
        </w:rPr>
      </w:pPr>
      <w:r>
        <w:rPr>
          <w:rFonts w:hint="default" w:ascii="宋体" w:hAnsi="宋体" w:eastAsia="宋体" w:cs="宋体"/>
          <w:bCs/>
          <w:sz w:val="24"/>
          <w:szCs w:val="24"/>
          <w:lang w:val="zh-CN" w:eastAsia="zh-CN" w:bidi="ar-SA"/>
        </w:rPr>
        <w:t xml:space="preserve">（2）</w:t>
      </w:r>
      <w:r>
        <w:rPr>
          <w:rFonts w:hint="eastAsia" w:ascii="宋体" w:hAnsi="宋体" w:cs="宋体"/>
          <w:sz w:val="24"/>
          <w:szCs w:val="24"/>
          <w:highlight w:val="none"/>
        </w:rPr>
        <w:t xml:space="preserve">不具备磋商文件中“供应商参加本次政府采购活动</w:t>
      </w:r>
      <w:r>
        <w:rPr>
          <w:rFonts w:hint="eastAsia" w:ascii="宋体" w:hAnsi="宋体" w:cs="宋体"/>
          <w:sz w:val="24"/>
          <w:szCs w:val="24"/>
          <w:highlight w:val="none"/>
          <w:lang w:val="zh-CN"/>
        </w:rPr>
        <w:t xml:space="preserve">应具备的资格条件</w:t>
      </w:r>
      <w:r>
        <w:rPr>
          <w:rFonts w:hint="eastAsia" w:ascii="宋体" w:hAnsi="宋体" w:cs="宋体"/>
          <w:sz w:val="24"/>
          <w:szCs w:val="24"/>
          <w:highlight w:val="none"/>
        </w:rPr>
        <w:t xml:space="preserve">”</w:t>
      </w:r>
      <w:r>
        <w:rPr>
          <w:rFonts w:hint="eastAsia" w:ascii="宋体" w:hAnsi="宋体"/>
          <w:bCs/>
          <w:sz w:val="24"/>
          <w:szCs w:val="24"/>
          <w:highlight w:val="none"/>
          <w:lang w:val="zh-CN"/>
        </w:rPr>
        <w:t xml:space="preserve">或未按磋商文件规定的要求提供有效资格证明文件的；</w:t>
      </w:r>
      <w:r/>
    </w:p>
    <w:p>
      <w:pPr>
        <w:numPr>
          <w:ilvl w:val="0"/>
          <w:numId w:val="0"/>
        </w:numPr>
        <w:ind w:left="0" w:firstLine="400"/>
        <w:jc w:val="left"/>
        <w:spacing w:line="360" w:lineRule="auto"/>
        <w:tabs>
          <w:tab w:val="left" w:pos="425" w:leader="none"/>
        </w:tabs>
        <w:rPr>
          <w:rFonts w:ascii="宋体" w:hAnsi="宋体"/>
          <w:bCs/>
          <w:sz w:val="24"/>
          <w:szCs w:val="24"/>
          <w:highlight w:val="none"/>
          <w:lang w:val="zh-CN"/>
        </w:rPr>
      </w:pPr>
      <w:r>
        <w:rPr>
          <w:rFonts w:hint="default" w:ascii="宋体" w:hAnsi="宋体" w:eastAsia="宋体" w:cs="宋体"/>
          <w:bCs/>
          <w:sz w:val="24"/>
          <w:szCs w:val="24"/>
          <w:lang w:val="zh-CN" w:eastAsia="zh-CN" w:bidi="ar-SA"/>
        </w:rPr>
        <w:t xml:space="preserve">（3）</w:t>
      </w:r>
      <w:r>
        <w:rPr>
          <w:rFonts w:hint="eastAsia" w:ascii="宋体" w:hAnsi="宋体"/>
          <w:bCs/>
          <w:sz w:val="24"/>
          <w:szCs w:val="24"/>
          <w:highlight w:val="none"/>
        </w:rPr>
        <w:t xml:space="preserve">响应文件中有采购文件未允许提供的选择性内容的</w:t>
      </w:r>
      <w:r/>
    </w:p>
    <w:p>
      <w:pPr>
        <w:numPr>
          <w:ilvl w:val="0"/>
          <w:numId w:val="0"/>
        </w:numPr>
        <w:ind w:left="0" w:firstLine="400"/>
        <w:jc w:val="left"/>
        <w:spacing w:line="360" w:lineRule="auto"/>
        <w:tabs>
          <w:tab w:val="left" w:pos="425" w:leader="none"/>
        </w:tabs>
        <w:rPr>
          <w:rFonts w:ascii="宋体" w:hAnsi="宋体"/>
          <w:bCs/>
          <w:sz w:val="24"/>
          <w:szCs w:val="24"/>
          <w:highlight w:val="none"/>
          <w:lang w:val="zh-CN"/>
        </w:rPr>
      </w:pPr>
      <w:r>
        <w:rPr>
          <w:rFonts w:hint="default" w:ascii="宋体" w:hAnsi="宋体" w:eastAsia="宋体" w:cs="宋体"/>
          <w:bCs/>
          <w:sz w:val="24"/>
          <w:szCs w:val="24"/>
          <w:lang w:val="zh-CN" w:eastAsia="zh-CN" w:bidi="ar-SA"/>
        </w:rPr>
        <w:t xml:space="preserve">（4）</w:t>
      </w:r>
      <w:r>
        <w:rPr>
          <w:rFonts w:hint="eastAsia" w:ascii="宋体" w:hAnsi="宋体" w:cs="宋体"/>
          <w:sz w:val="24"/>
          <w:szCs w:val="24"/>
          <w:highlight w:val="none"/>
        </w:rPr>
        <w:t xml:space="preserve">响应文件含有采购人不能接受的附加条件的；</w:t>
      </w:r>
      <w:r/>
    </w:p>
    <w:p>
      <w:pPr>
        <w:numPr>
          <w:ilvl w:val="0"/>
          <w:numId w:val="0"/>
        </w:numPr>
        <w:ind w:left="0" w:firstLine="400"/>
        <w:jc w:val="left"/>
        <w:spacing w:line="360" w:lineRule="auto"/>
        <w:tabs>
          <w:tab w:val="left" w:pos="425" w:leader="none"/>
        </w:tabs>
        <w:rPr>
          <w:rFonts w:ascii="宋体" w:hAnsi="宋体" w:cs="宋体"/>
          <w:sz w:val="24"/>
          <w:szCs w:val="24"/>
          <w:highlight w:val="none"/>
          <w:lang w:val="zh-CN"/>
        </w:rPr>
      </w:pPr>
      <w:r>
        <w:rPr>
          <w:rFonts w:hint="default" w:ascii="宋体" w:hAnsi="宋体" w:eastAsia="宋体" w:cs="宋体"/>
          <w:sz w:val="24"/>
          <w:szCs w:val="24"/>
          <w:lang w:val="zh-CN" w:eastAsia="zh-CN" w:bidi="ar-SA"/>
        </w:rPr>
        <w:t xml:space="preserve">（5）</w:t>
      </w:r>
      <w:r>
        <w:rPr>
          <w:rFonts w:hint="eastAsia" w:ascii="宋体" w:hAnsi="宋体" w:cs="宋体"/>
          <w:sz w:val="24"/>
          <w:szCs w:val="24"/>
          <w:highlight w:val="none"/>
          <w:lang w:val="zh-CN"/>
        </w:rPr>
        <w:t xml:space="preserve">报价</w:t>
      </w:r>
      <w:r>
        <w:rPr>
          <w:rFonts w:hint="eastAsia" w:ascii="宋体" w:hAnsi="宋体" w:cs="宋体"/>
          <w:sz w:val="24"/>
          <w:szCs w:val="24"/>
          <w:highlight w:val="none"/>
        </w:rPr>
        <w:t xml:space="preserve">超过磋商文件中规定的</w:t>
      </w:r>
      <w:bookmarkStart w:id="119" w:name="_Hlk162444395"/>
      <w:r>
        <w:rPr>
          <w:rFonts w:hint="eastAsia" w:ascii="宋体" w:hAnsi="宋体" w:cs="宋体"/>
          <w:bCs/>
          <w:sz w:val="24"/>
          <w:szCs w:val="24"/>
          <w:highlight w:val="none"/>
        </w:rPr>
        <w:t xml:space="preserve">项目</w:t>
      </w:r>
      <w:r>
        <w:rPr>
          <w:rFonts w:hint="eastAsia" w:ascii="宋体" w:hAnsi="宋体"/>
          <w:bCs/>
          <w:sz w:val="24"/>
          <w:szCs w:val="24"/>
          <w:highlight w:val="none"/>
        </w:rPr>
        <w:t xml:space="preserve">（或采购包）</w:t>
      </w:r>
      <w:bookmarkEnd w:id="119"/>
      <w:r>
        <w:rPr>
          <w:rFonts w:hint="eastAsia" w:ascii="宋体" w:hAnsi="宋体" w:cs="宋体"/>
          <w:sz w:val="24"/>
          <w:szCs w:val="24"/>
          <w:highlight w:val="none"/>
        </w:rPr>
        <w:t xml:space="preserve">预算金额或者最高限价的</w:t>
      </w:r>
      <w:r>
        <w:rPr>
          <w:rFonts w:hint="eastAsia" w:ascii="宋体" w:hAnsi="宋体" w:cs="宋体"/>
          <w:sz w:val="24"/>
          <w:szCs w:val="24"/>
          <w:highlight w:val="none"/>
          <w:lang w:val="zh-CN"/>
        </w:rPr>
        <w:t xml:space="preserve">；</w:t>
      </w:r>
      <w:r/>
    </w:p>
    <w:p>
      <w:pPr>
        <w:numPr>
          <w:ilvl w:val="0"/>
          <w:numId w:val="0"/>
        </w:numPr>
        <w:ind w:left="0" w:firstLine="400"/>
        <w:jc w:val="left"/>
        <w:spacing w:line="360" w:lineRule="auto"/>
        <w:tabs>
          <w:tab w:val="left" w:pos="425" w:leader="none"/>
        </w:tabs>
        <w:rPr>
          <w:rFonts w:ascii="宋体" w:hAnsi="宋体" w:cs="宋体"/>
          <w:sz w:val="24"/>
          <w:szCs w:val="24"/>
          <w:highlight w:val="none"/>
          <w:lang w:val="zh-CN"/>
        </w:rPr>
      </w:pPr>
      <w:r>
        <w:rPr>
          <w:rFonts w:hint="default" w:ascii="宋体" w:hAnsi="宋体" w:eastAsia="宋体" w:cs="宋体"/>
          <w:sz w:val="24"/>
          <w:szCs w:val="24"/>
          <w:lang w:val="zh-CN" w:eastAsia="zh-CN" w:bidi="ar-SA"/>
        </w:rPr>
        <w:t xml:space="preserve">（6）</w:t>
      </w:r>
      <w:r>
        <w:rPr>
          <w:rFonts w:hint="eastAsia" w:ascii="宋体" w:hAnsi="宋体" w:cs="宋体"/>
          <w:sz w:val="24"/>
          <w:szCs w:val="24"/>
          <w:highlight w:val="none"/>
          <w:lang w:val="zh-CN"/>
        </w:rPr>
        <w:t xml:space="preserve">响应文件报价</w:t>
      </w:r>
      <w:r>
        <w:rPr>
          <w:rFonts w:hint="eastAsia" w:ascii="宋体" w:hAnsi="宋体" w:cs="宋体"/>
          <w:sz w:val="24"/>
          <w:szCs w:val="24"/>
          <w:highlight w:val="none"/>
        </w:rPr>
        <w:t xml:space="preserve">出现前后不一致，且供应商拒绝修正的；</w:t>
      </w:r>
      <w:r/>
    </w:p>
    <w:p>
      <w:pPr>
        <w:numPr>
          <w:ilvl w:val="0"/>
          <w:numId w:val="0"/>
        </w:numPr>
        <w:ind w:left="0" w:firstLine="400"/>
        <w:jc w:val="left"/>
        <w:spacing w:line="360" w:lineRule="auto"/>
        <w:tabs>
          <w:tab w:val="left" w:pos="425" w:leader="none"/>
        </w:tabs>
        <w:rPr>
          <w:rFonts w:ascii="宋体" w:hAnsi="宋体" w:cs="宋体"/>
          <w:sz w:val="24"/>
          <w:szCs w:val="24"/>
          <w:highlight w:val="none"/>
          <w:lang w:val="zh-CN"/>
        </w:rPr>
      </w:pPr>
      <w:r>
        <w:rPr>
          <w:rFonts w:hint="default" w:ascii="宋体" w:hAnsi="宋体" w:eastAsia="宋体" w:cs="宋体"/>
          <w:sz w:val="24"/>
          <w:szCs w:val="24"/>
          <w:lang w:val="zh-CN" w:eastAsia="zh-CN" w:bidi="ar-SA"/>
        </w:rPr>
        <w:t xml:space="preserve">（7）</w:t>
      </w:r>
      <w:r>
        <w:rPr>
          <w:rFonts w:hint="eastAsia" w:ascii="宋体" w:hAnsi="宋体" w:cs="宋体"/>
          <w:sz w:val="24"/>
          <w:szCs w:val="24"/>
          <w:highlight w:val="none"/>
        </w:rPr>
        <w:t xml:space="preserve">磋商小组认为供应商的报价明显低于其他通过符合性审查供应商的报价，有可能影响产品质量或者不能诚信履约，且供应商不能证明其报价合理性的；</w:t>
      </w:r>
      <w:r/>
    </w:p>
    <w:p>
      <w:pPr>
        <w:numPr>
          <w:ilvl w:val="0"/>
          <w:numId w:val="0"/>
        </w:numPr>
        <w:ind w:left="0" w:firstLine="400"/>
        <w:jc w:val="left"/>
        <w:spacing w:line="360" w:lineRule="auto"/>
        <w:tabs>
          <w:tab w:val="left" w:pos="425" w:leader="none"/>
        </w:tabs>
        <w:rPr>
          <w:rFonts w:ascii="宋体" w:hAnsi="宋体" w:cs="宋体"/>
          <w:sz w:val="24"/>
          <w:szCs w:val="24"/>
          <w:highlight w:val="none"/>
          <w:lang w:val="zh-CN"/>
        </w:rPr>
      </w:pPr>
      <w:r>
        <w:rPr>
          <w:rFonts w:hint="default" w:ascii="宋体" w:hAnsi="宋体" w:eastAsia="宋体" w:cs="宋体"/>
          <w:sz w:val="24"/>
          <w:szCs w:val="24"/>
          <w:lang w:val="zh-CN" w:eastAsia="zh-CN" w:bidi="ar-SA"/>
        </w:rPr>
        <w:t xml:space="preserve">（8）</w:t>
      </w:r>
      <w:r>
        <w:rPr>
          <w:rFonts w:hint="eastAsia" w:ascii="宋体" w:hAnsi="宋体"/>
          <w:bCs/>
          <w:sz w:val="24"/>
          <w:szCs w:val="24"/>
          <w:highlight w:val="none"/>
        </w:rPr>
        <w:t xml:space="preserve">属于磋商文件“不得参加本次采购活动”的供应商的；</w:t>
      </w:r>
      <w:r/>
    </w:p>
    <w:p>
      <w:pPr>
        <w:numPr>
          <w:ilvl w:val="0"/>
          <w:numId w:val="0"/>
        </w:numPr>
        <w:ind w:left="0" w:firstLine="400"/>
        <w:jc w:val="left"/>
        <w:spacing w:line="360" w:lineRule="auto"/>
        <w:tabs>
          <w:tab w:val="left" w:pos="425" w:leader="none"/>
        </w:tabs>
        <w:rPr>
          <w:rFonts w:ascii="宋体" w:hAnsi="宋体" w:cs="宋体"/>
          <w:sz w:val="24"/>
          <w:szCs w:val="24"/>
          <w:highlight w:val="none"/>
          <w:lang w:val="zh-CN"/>
        </w:rPr>
      </w:pPr>
      <w:r>
        <w:rPr>
          <w:rFonts w:hint="default" w:ascii="宋体" w:hAnsi="宋体" w:eastAsia="宋体" w:cs="宋体"/>
          <w:sz w:val="24"/>
          <w:szCs w:val="24"/>
          <w:lang w:val="zh-CN" w:eastAsia="zh-CN" w:bidi="ar-SA"/>
        </w:rPr>
        <w:t xml:space="preserve">（9）</w:t>
      </w:r>
      <w:r>
        <w:rPr>
          <w:rFonts w:hint="eastAsia" w:ascii="宋体" w:hAnsi="宋体" w:cs="宋体"/>
          <w:sz w:val="24"/>
          <w:szCs w:val="24"/>
          <w:highlight w:val="none"/>
        </w:rPr>
        <w:t xml:space="preserve">已提交响应文件的供应商，在提交最后报价之前，退出磋商的或未提交最终报价的；</w:t>
      </w:r>
      <w:r/>
    </w:p>
    <w:p>
      <w:pPr>
        <w:numPr>
          <w:ilvl w:val="0"/>
          <w:numId w:val="0"/>
        </w:numPr>
        <w:ind w:left="0" w:firstLine="400"/>
        <w:jc w:val="left"/>
        <w:spacing w:line="360" w:lineRule="auto"/>
        <w:tabs>
          <w:tab w:val="left" w:pos="425" w:leader="none"/>
        </w:tabs>
        <w:rPr>
          <w:rFonts w:ascii="宋体" w:hAnsi="宋体" w:cs="宋体"/>
          <w:sz w:val="24"/>
          <w:szCs w:val="24"/>
          <w:highlight w:val="none"/>
          <w:lang w:val="zh-CN"/>
        </w:rPr>
      </w:pPr>
      <w:r>
        <w:rPr>
          <w:rFonts w:hint="default" w:ascii="宋体" w:hAnsi="宋体" w:eastAsia="宋体" w:cs="宋体"/>
          <w:sz w:val="24"/>
          <w:szCs w:val="24"/>
          <w:lang w:val="zh-CN" w:eastAsia="zh-CN" w:bidi="ar-SA"/>
        </w:rPr>
        <w:t xml:space="preserve">（10）</w:t>
      </w:r>
      <w:r>
        <w:rPr>
          <w:rFonts w:hint="eastAsia" w:ascii="宋体" w:hAnsi="宋体" w:cs="宋体"/>
          <w:sz w:val="24"/>
          <w:szCs w:val="24"/>
          <w:highlight w:val="none"/>
        </w:rPr>
        <w:t xml:space="preserve">与其他供应商串通报价的，包括但不限于以下几种情况：</w:t>
      </w:r>
      <w:r/>
    </w:p>
    <w:p>
      <w:pPr>
        <w:numPr>
          <w:ilvl w:val="0"/>
          <w:numId w:val="5"/>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不同供应商的响应文件由同一单位或者个人编制</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不同供应商委托同一单位或者个人办理报价事宜</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不同供应商的响应文件载明的项目管理成员或者联系人员为同一人</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不同供应商的响应文件异常一致或者报价呈规律性差异</w:t>
      </w:r>
      <w:r>
        <w:rPr>
          <w:rFonts w:hint="eastAsia" w:ascii="宋体" w:hAnsi="宋体"/>
          <w:bCs/>
          <w:sz w:val="24"/>
          <w:szCs w:val="24"/>
          <w:highlight w:val="none"/>
          <w:lang w:val="zh-CN"/>
        </w:rPr>
        <w:t xml:space="preserve">；</w:t>
      </w:r>
      <w:r/>
    </w:p>
    <w:p>
      <w:pPr>
        <w:numPr>
          <w:ilvl w:val="0"/>
          <w:numId w:val="5"/>
        </w:numPr>
        <w:ind w:firstLine="840"/>
        <w:jc w:val="left"/>
        <w:spacing w:line="360" w:lineRule="auto"/>
        <w:tabs>
          <w:tab w:val="left" w:pos="425" w:leader="none"/>
        </w:tabs>
        <w:rPr>
          <w:rFonts w:ascii="宋体" w:hAnsi="宋体"/>
          <w:bCs/>
          <w:sz w:val="24"/>
          <w:szCs w:val="24"/>
          <w:highlight w:val="none"/>
          <w:lang w:val="zh-CN"/>
        </w:rPr>
      </w:pPr>
      <w:r>
        <w:rPr>
          <w:rFonts w:hint="eastAsia" w:ascii="宋体" w:hAnsi="宋体" w:cs="宋体"/>
          <w:sz w:val="24"/>
          <w:szCs w:val="24"/>
          <w:highlight w:val="none"/>
        </w:rPr>
        <w:t xml:space="preserve">不同供应商的响应文件相互混装</w:t>
      </w:r>
      <w:r>
        <w:rPr>
          <w:rFonts w:hint="eastAsia" w:ascii="宋体" w:hAnsi="宋体"/>
          <w:bCs/>
          <w:sz w:val="24"/>
          <w:szCs w:val="24"/>
          <w:highlight w:val="none"/>
          <w:lang w:val="zh-CN"/>
        </w:rPr>
        <w:t xml:space="preserve">。</w:t>
      </w:r>
      <w:r/>
    </w:p>
    <w:p>
      <w:pPr>
        <w:numPr>
          <w:ilvl w:val="0"/>
          <w:numId w:val="0"/>
        </w:numPr>
        <w:ind w:left="0" w:firstLine="400"/>
        <w:jc w:val="left"/>
        <w:spacing w:line="360" w:lineRule="auto"/>
        <w:tabs>
          <w:tab w:val="left" w:pos="425" w:leader="none"/>
        </w:tabs>
        <w:rPr>
          <w:rFonts w:ascii="宋体" w:hAnsi="宋体" w:cs="宋体"/>
          <w:sz w:val="24"/>
          <w:szCs w:val="24"/>
          <w:highlight w:val="none"/>
          <w:lang w:val="zh-CN"/>
        </w:rPr>
      </w:pPr>
      <w:r/>
      <w:bookmarkStart w:id="120" w:name="OLE_LINK134"/>
      <w:r>
        <w:rPr>
          <w:rFonts w:hint="default" w:ascii="宋体" w:hAnsi="宋体" w:eastAsia="宋体" w:cs="宋体"/>
          <w:sz w:val="24"/>
          <w:szCs w:val="24"/>
          <w:lang w:val="zh-CN" w:eastAsia="zh-CN" w:bidi="ar-SA"/>
        </w:rPr>
        <w:t xml:space="preserve">（11）</w:t>
      </w:r>
      <w:r>
        <w:rPr>
          <w:rFonts w:hint="eastAsia" w:ascii="宋体" w:hAnsi="宋体" w:cs="宋体"/>
          <w:sz w:val="24"/>
          <w:szCs w:val="24"/>
          <w:highlight w:val="none"/>
          <w:lang w:val="zh-CN"/>
        </w:rPr>
        <w:t xml:space="preserve">提供虚假材料</w:t>
      </w:r>
      <w:bookmarkStart w:id="121" w:name="OLE_LINK137"/>
      <w:r>
        <w:rPr>
          <w:rFonts w:hint="eastAsia" w:ascii="宋体" w:hAnsi="宋体" w:cs="宋体"/>
          <w:sz w:val="24"/>
          <w:szCs w:val="24"/>
          <w:highlight w:val="none"/>
          <w:lang w:val="zh-CN"/>
        </w:rPr>
        <w:t xml:space="preserve">（含虚假承诺）</w:t>
      </w:r>
      <w:bookmarkEnd w:id="121"/>
      <w:r>
        <w:rPr>
          <w:rFonts w:hint="eastAsia" w:ascii="宋体" w:hAnsi="宋体" w:cs="宋体"/>
          <w:sz w:val="24"/>
          <w:szCs w:val="24"/>
          <w:highlight w:val="none"/>
          <w:lang w:val="zh-CN"/>
        </w:rPr>
        <w:t xml:space="preserve">的</w:t>
      </w:r>
      <w:bookmarkEnd w:id="120"/>
      <w:r>
        <w:rPr>
          <w:rFonts w:hint="eastAsia" w:ascii="宋体" w:hAnsi="宋体" w:cs="宋体"/>
          <w:sz w:val="24"/>
          <w:szCs w:val="24"/>
          <w:highlight w:val="none"/>
          <w:lang w:val="zh-CN"/>
        </w:rPr>
        <w:t xml:space="preserve">；</w:t>
      </w:r>
      <w:r/>
    </w:p>
    <w:p>
      <w:pPr>
        <w:numPr>
          <w:ilvl w:val="0"/>
          <w:numId w:val="0"/>
        </w:numPr>
        <w:ind w:left="0" w:firstLine="408"/>
        <w:keepLines w:val="0"/>
        <w:keepNext w:val="0"/>
        <w:pageBreakBefore w:val="0"/>
        <w:spacing w:line="360" w:lineRule="auto"/>
        <w:widowControl w:val="off"/>
        <w:tabs>
          <w:tab w:val="left" w:pos="425" w:leader="none"/>
        </w:tabs>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eastAsia="zh-CN" w:bidi="ar-SA"/>
        </w:rPr>
        <w:t xml:space="preserve">（12）</w:t>
      </w:r>
      <w:r>
        <w:rPr>
          <w:rFonts w:hint="eastAsia" w:ascii="宋体" w:hAnsi="宋体" w:eastAsia="宋体" w:cs="宋体"/>
          <w:color w:val="auto"/>
          <w:sz w:val="24"/>
          <w:szCs w:val="24"/>
          <w:highlight w:val="none"/>
        </w:rPr>
        <w:t xml:space="preserve">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16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评标委员会启动异常低价投标（响应）审查的情形和具体要求，包括：</w:t>
      </w:r>
      <w:r/>
    </w:p>
    <w:p>
      <w:pPr>
        <w:ind w:firstLine="16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1、评审过程中出现下列情形之一的，评标委员会应当启动异常低价投标（响应）审查程序：</w:t>
      </w:r>
      <w:r/>
    </w:p>
    <w:p>
      <w:pPr>
        <w:ind w:firstLine="16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ind w:firstLine="16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ind w:firstLine="168"/>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③评标委员会认定的供应商报价过低、有可能影响产品质量或者不能诚信履约的其他情形。</w:t>
      </w:r>
      <w:r/>
    </w:p>
    <w:p>
      <w:pPr>
        <w:numPr>
          <w:ilvl w:val="0"/>
          <w:numId w:val="0"/>
        </w:numPr>
        <w:ind w:firstLine="168"/>
        <w:keepLines w:val="0"/>
        <w:keepNext w:val="0"/>
        <w:pageBreakBefore w:val="0"/>
        <w:spacing w:line="360" w:lineRule="auto"/>
        <w:widowControl w:val="off"/>
        <w:tabs>
          <w:tab w:val="left" w:pos="425" w:leader="none"/>
        </w:tabs>
        <w:rPr>
          <w:color w:val="auto"/>
          <w:highlight w:val="none"/>
          <w:lang w:val="zh-CN"/>
        </w:rPr>
      </w:pPr>
      <w:r>
        <w:rPr>
          <w:rFonts w:hint="eastAsia" w:ascii="宋体" w:hAnsi="宋体" w:eastAsia="宋体" w:cs="宋体"/>
          <w:color w:val="auto"/>
          <w:sz w:val="24"/>
          <w:szCs w:val="24"/>
          <w:highlight w:val="none"/>
        </w:rPr>
        <w:t xml:space="preserve">2、启动异常低价投标（响应）审查后，评标委员会应当要求相关供应商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pStyle w:val="805"/>
        <w:rPr>
          <w:lang w:val="zh-CN"/>
        </w:rPr>
      </w:pPr>
      <w:r>
        <w:rPr>
          <w:lang w:val="zh-CN"/>
        </w:rPr>
      </w:r>
      <w:r/>
    </w:p>
    <w:p>
      <w:pPr>
        <w:numPr>
          <w:ilvl w:val="0"/>
          <w:numId w:val="0"/>
        </w:numPr>
        <w:ind w:left="0" w:firstLine="400"/>
        <w:jc w:val="left"/>
        <w:spacing w:line="360" w:lineRule="auto"/>
        <w:tabs>
          <w:tab w:val="left" w:pos="425" w:leader="none"/>
        </w:tabs>
        <w:rPr>
          <w:rFonts w:ascii="宋体" w:hAnsi="宋体" w:cs="宋体"/>
          <w:sz w:val="24"/>
          <w:szCs w:val="24"/>
          <w:highlight w:val="none"/>
          <w:lang w:val="zh-CN"/>
        </w:rPr>
      </w:pPr>
      <w:r/>
      <w:bookmarkStart w:id="122" w:name="_Hlk162444543"/>
      <w:r>
        <w:rPr>
          <w:rFonts w:hint="default" w:ascii="宋体" w:hAnsi="宋体" w:eastAsia="宋体" w:cs="宋体"/>
          <w:sz w:val="24"/>
          <w:szCs w:val="24"/>
          <w:lang w:val="zh-CN" w:eastAsia="zh-CN" w:bidi="ar-SA"/>
        </w:rPr>
        <w:t xml:space="preserve">（1</w:t>
      </w:r>
      <w:r>
        <w:rPr>
          <w:rFonts w:hint="eastAsia" w:ascii="宋体" w:hAnsi="宋体" w:cs="宋体"/>
          <w:sz w:val="24"/>
          <w:szCs w:val="24"/>
          <w:lang w:val="en-US" w:eastAsia="zh-CN" w:bidi="ar-SA"/>
        </w:rPr>
        <w:t xml:space="preserve">3</w:t>
      </w:r>
      <w:r>
        <w:rPr>
          <w:rFonts w:hint="default" w:ascii="宋体" w:hAnsi="宋体" w:eastAsia="宋体" w:cs="宋体"/>
          <w:sz w:val="24"/>
          <w:szCs w:val="24"/>
          <w:lang w:val="zh-CN" w:eastAsia="zh-CN" w:bidi="ar-SA"/>
        </w:rPr>
        <w:t xml:space="preserve">）</w:t>
      </w:r>
      <w:r>
        <w:rPr>
          <w:rFonts w:hint="eastAsia" w:ascii="宋体" w:hAnsi="宋体" w:cs="宋体"/>
          <w:sz w:val="24"/>
          <w:szCs w:val="24"/>
          <w:highlight w:val="none"/>
          <w:lang w:val="zh-CN"/>
        </w:rPr>
        <w:t xml:space="preserve">响应文件</w:t>
      </w:r>
      <w:bookmarkStart w:id="123" w:name="_Hlk162444294"/>
      <w:r>
        <w:rPr>
          <w:rFonts w:hint="eastAsia" w:ascii="宋体" w:hAnsi="宋体" w:cs="宋体"/>
          <w:bCs/>
          <w:sz w:val="24"/>
          <w:szCs w:val="24"/>
          <w:highlight w:val="none"/>
          <w:lang w:val="zh-CN"/>
        </w:rPr>
        <w:t xml:space="preserve">内容不全</w:t>
      </w:r>
      <w:r>
        <w:rPr>
          <w:rFonts w:hint="eastAsia" w:ascii="宋体" w:hAnsi="宋体" w:cs="宋体"/>
          <w:bCs/>
          <w:sz w:val="24"/>
          <w:szCs w:val="24"/>
          <w:highlight w:val="none"/>
        </w:rPr>
        <w:t xml:space="preserve">、</w:t>
      </w:r>
      <w:r>
        <w:rPr>
          <w:rFonts w:hint="eastAsia" w:ascii="宋体" w:hAnsi="宋体" w:cs="宋体"/>
          <w:bCs/>
          <w:sz w:val="24"/>
          <w:szCs w:val="24"/>
          <w:highlight w:val="none"/>
          <w:lang w:val="zh-CN"/>
        </w:rPr>
        <w:t xml:space="preserve">实质性内容</w:t>
      </w:r>
      <w:r>
        <w:rPr>
          <w:rFonts w:hint="eastAsia" w:ascii="宋体" w:hAnsi="宋体" w:cs="宋体"/>
          <w:bCs/>
          <w:sz w:val="24"/>
          <w:szCs w:val="24"/>
          <w:highlight w:val="none"/>
        </w:rPr>
        <w:t xml:space="preserve">无法辨认</w:t>
      </w:r>
      <w:r>
        <w:rPr>
          <w:rFonts w:hint="eastAsia" w:ascii="宋体" w:hAnsi="宋体" w:cs="宋体"/>
          <w:bCs/>
          <w:sz w:val="24"/>
          <w:szCs w:val="24"/>
          <w:highlight w:val="none"/>
          <w:lang w:val="zh-CN"/>
        </w:rPr>
        <w:t xml:space="preserve">或自相矛盾</w:t>
      </w:r>
      <w:bookmarkStart w:id="124" w:name="_Hlk160521064"/>
      <w:r>
        <w:rPr>
          <w:rFonts w:hint="eastAsia" w:ascii="宋体" w:hAnsi="宋体"/>
          <w:bCs/>
          <w:sz w:val="24"/>
          <w:szCs w:val="24"/>
          <w:highlight w:val="none"/>
        </w:rPr>
        <w:t xml:space="preserve">、</w:t>
      </w:r>
      <w:r>
        <w:rPr>
          <w:rFonts w:hint="eastAsia" w:ascii="宋体" w:hAnsi="宋体" w:cs="宋体"/>
          <w:bCs/>
          <w:sz w:val="24"/>
          <w:szCs w:val="24"/>
          <w:highlight w:val="none"/>
          <w:lang w:val="zh-CN"/>
        </w:rPr>
        <w:t xml:space="preserve">不符合法律法规规定、不符合</w:t>
      </w:r>
      <w:r>
        <w:rPr>
          <w:rFonts w:hint="eastAsia" w:ascii="宋体" w:hAnsi="宋体"/>
          <w:bCs/>
          <w:sz w:val="24"/>
          <w:szCs w:val="24"/>
          <w:highlight w:val="none"/>
        </w:rPr>
        <w:t xml:space="preserve">磋商文件</w:t>
      </w:r>
      <w:r>
        <w:rPr>
          <w:rFonts w:hint="eastAsia" w:ascii="宋体" w:hAnsi="宋体" w:cs="宋体"/>
          <w:bCs/>
          <w:sz w:val="24"/>
          <w:szCs w:val="24"/>
          <w:highlight w:val="none"/>
          <w:lang w:val="zh-CN"/>
        </w:rPr>
        <w:t xml:space="preserve">中规定的实质性要求，其中之一的</w:t>
      </w:r>
      <w:bookmarkEnd w:id="122"/>
      <w:r/>
      <w:bookmarkEnd w:id="123"/>
      <w:r/>
      <w:bookmarkEnd w:id="124"/>
      <w:r>
        <w:rPr>
          <w:rFonts w:hint="eastAsia" w:ascii="宋体" w:hAnsi="宋体" w:cs="宋体"/>
          <w:sz w:val="24"/>
          <w:szCs w:val="24"/>
          <w:highlight w:val="none"/>
          <w:lang w:val="zh-CN"/>
        </w:rPr>
        <w:t xml:space="preserve">；</w:t>
      </w:r>
      <w:r/>
    </w:p>
    <w:p>
      <w:pPr>
        <w:numPr>
          <w:ilvl w:val="0"/>
          <w:numId w:val="0"/>
        </w:numPr>
        <w:ind w:left="0" w:firstLine="400"/>
        <w:jc w:val="left"/>
        <w:spacing w:line="360" w:lineRule="auto"/>
        <w:tabs>
          <w:tab w:val="left" w:pos="425" w:leader="none"/>
        </w:tabs>
        <w:rPr>
          <w:rFonts w:ascii="宋体" w:hAnsi="宋体"/>
          <w:sz w:val="24"/>
          <w:szCs w:val="28"/>
          <w:highlight w:val="none"/>
        </w:rPr>
      </w:pPr>
      <w:r>
        <w:rPr>
          <w:rFonts w:hint="default" w:ascii="宋体" w:hAnsi="宋体" w:eastAsia="宋体" w:cs="宋体"/>
          <w:sz w:val="24"/>
          <w:szCs w:val="28"/>
          <w:lang w:val="en-US" w:eastAsia="zh-CN" w:bidi="ar-SA"/>
        </w:rPr>
        <w:t xml:space="preserve">（</w:t>
      </w:r>
      <w:r>
        <w:rPr>
          <w:rFonts w:hint="eastAsia" w:ascii="宋体" w:hAnsi="宋体" w:cs="宋体"/>
          <w:sz w:val="24"/>
          <w:szCs w:val="28"/>
          <w:lang w:val="en-US" w:eastAsia="zh-CN" w:bidi="ar-SA"/>
        </w:rPr>
        <w:t xml:space="preserve">14</w:t>
      </w:r>
      <w:r>
        <w:rPr>
          <w:rFonts w:hint="default" w:ascii="宋体" w:hAnsi="宋体" w:eastAsia="宋体" w:cs="宋体"/>
          <w:sz w:val="24"/>
          <w:szCs w:val="28"/>
          <w:lang w:val="en-US" w:eastAsia="zh-CN" w:bidi="ar-SA"/>
        </w:rPr>
        <w:t xml:space="preserve">）</w:t>
      </w:r>
      <w:r>
        <w:rPr>
          <w:rFonts w:hint="eastAsia" w:ascii="宋体" w:hAnsi="宋体" w:cs="宋体"/>
          <w:sz w:val="24"/>
          <w:szCs w:val="24"/>
          <w:highlight w:val="none"/>
          <w:lang w:val="zh-CN"/>
        </w:rPr>
        <w:t xml:space="preserve">法律、法规和磋商文件规定的其他无效情形。</w:t>
      </w:r>
      <w:r/>
    </w:p>
    <w:p>
      <w:pPr>
        <w:ind w:left="420"/>
        <w:jc w:val="left"/>
        <w:spacing w:line="360" w:lineRule="auto"/>
        <w:rPr>
          <w:rFonts w:ascii="宋体" w:hAnsi="宋体"/>
          <w:b/>
          <w:sz w:val="24"/>
          <w:szCs w:val="24"/>
          <w:highlight w:val="none"/>
        </w:rPr>
      </w:pPr>
      <w:r>
        <w:rPr>
          <w:rFonts w:hint="eastAsia" w:ascii="宋体" w:hAnsi="宋体"/>
          <w:b/>
          <w:sz w:val="24"/>
          <w:szCs w:val="24"/>
          <w:highlight w:val="none"/>
        </w:rPr>
        <w:t xml:space="preserve">四、</w:t>
      </w:r>
      <w:bookmarkStart w:id="125" w:name="OLE_LINK21"/>
      <w:r>
        <w:rPr>
          <w:rFonts w:hint="eastAsia" w:ascii="宋体" w:hAnsi="宋体"/>
          <w:b/>
          <w:sz w:val="24"/>
          <w:szCs w:val="24"/>
          <w:highlight w:val="none"/>
        </w:rPr>
        <w:t xml:space="preserve">联合体报价、</w:t>
      </w:r>
      <w:r>
        <w:rPr>
          <w:rFonts w:hint="eastAsia" w:ascii="宋体" w:hAnsi="宋体" w:cs="宋体"/>
          <w:b/>
          <w:sz w:val="24"/>
          <w:szCs w:val="24"/>
          <w:highlight w:val="none"/>
        </w:rPr>
        <w:t xml:space="preserve">成交后分包</w:t>
      </w:r>
      <w:bookmarkEnd w:id="125"/>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18、联合体、成交后分包（如有）</w:t>
      </w:r>
      <w:r/>
    </w:p>
    <w:p>
      <w:pPr>
        <w:ind w:firstLine="470"/>
        <w:jc w:val="left"/>
        <w:spacing w:line="360" w:lineRule="auto"/>
        <w:rPr>
          <w:rFonts w:ascii="宋体" w:hAnsi="宋体"/>
          <w:bCs/>
          <w:sz w:val="24"/>
          <w:szCs w:val="24"/>
          <w:highlight w:val="none"/>
        </w:rPr>
      </w:pPr>
      <w:r>
        <w:rPr>
          <w:rFonts w:hint="eastAsia" w:ascii="宋体" w:hAnsi="宋体"/>
          <w:bCs/>
          <w:sz w:val="24"/>
          <w:szCs w:val="24"/>
          <w:highlight w:val="none"/>
        </w:rPr>
        <w:t xml:space="preserve">18.1联合体</w:t>
      </w:r>
      <w:r/>
    </w:p>
    <w:p>
      <w:pPr>
        <w:ind w:firstLine="480"/>
        <w:jc w:val="left"/>
        <w:spacing w:line="360" w:lineRule="auto"/>
        <w:rPr>
          <w:rFonts w:ascii="宋体" w:hAnsi="宋体"/>
          <w:bCs/>
          <w:sz w:val="24"/>
          <w:szCs w:val="24"/>
          <w:highlight w:val="none"/>
          <w:lang w:val="zh-CN"/>
        </w:rPr>
      </w:pPr>
      <w:r/>
      <w:bookmarkStart w:id="126" w:name="OLE_LINK105"/>
      <w:r>
        <w:rPr>
          <w:rFonts w:hint="eastAsia" w:ascii="宋体" w:hAnsi="宋体"/>
          <w:bCs/>
          <w:sz w:val="24"/>
          <w:szCs w:val="24"/>
          <w:highlight w:val="none"/>
          <w:lang w:val="zh-CN"/>
        </w:rPr>
        <w:t xml:space="preserve">两个以上的自然人、法人或者其他组织组成一个联合体，以一个供应商的身份共同参加政府采购。</w:t>
      </w:r>
      <w:r/>
    </w:p>
    <w:p>
      <w:pPr>
        <w:ind w:firstLine="480"/>
        <w:jc w:val="left"/>
        <w:spacing w:line="360" w:lineRule="auto"/>
        <w:rPr>
          <w:rFonts w:ascii="宋体" w:hAnsi="宋体"/>
          <w:bCs/>
          <w:sz w:val="24"/>
          <w:szCs w:val="24"/>
          <w:highlight w:val="none"/>
          <w:lang w:val="zh-CN"/>
        </w:rPr>
      </w:pPr>
      <w:r/>
      <w:bookmarkStart w:id="127" w:name="OLE_LINK165"/>
      <w:r>
        <w:rPr>
          <w:rFonts w:hint="eastAsia" w:ascii="宋体" w:hAnsi="宋体"/>
          <w:bCs/>
          <w:sz w:val="24"/>
          <w:szCs w:val="24"/>
          <w:highlight w:val="none"/>
        </w:rPr>
        <w:t xml:space="preserve">供应商如为联合体的，</w:t>
      </w:r>
      <w:r>
        <w:rPr>
          <w:rFonts w:hint="eastAsia" w:ascii="宋体" w:hAnsi="宋体"/>
          <w:bCs/>
          <w:sz w:val="24"/>
          <w:szCs w:val="24"/>
          <w:highlight w:val="none"/>
          <w:lang w:val="zh-CN"/>
        </w:rPr>
        <w:t xml:space="preserve">联合体各方应按磋商文件提供的格式签</w:t>
      </w:r>
      <w:bookmarkStart w:id="128" w:name="OLE_LINK199"/>
      <w:r>
        <w:rPr>
          <w:rFonts w:hint="eastAsia" w:ascii="宋体" w:hAnsi="宋体"/>
          <w:bCs/>
          <w:sz w:val="24"/>
          <w:szCs w:val="24"/>
          <w:highlight w:val="none"/>
          <w:lang w:val="zh-CN"/>
        </w:rPr>
        <w:t xml:space="preserve">订联合体协议书</w:t>
      </w:r>
      <w:bookmarkEnd w:id="128"/>
      <w:r>
        <w:rPr>
          <w:rFonts w:hint="eastAsia" w:ascii="宋体" w:hAnsi="宋体"/>
          <w:bCs/>
          <w:sz w:val="24"/>
          <w:szCs w:val="24"/>
          <w:highlight w:val="none"/>
          <w:lang w:val="zh-CN"/>
        </w:rPr>
        <w:t xml:space="preserve">，明确联合体主体单位（即牵头人）和各方的权利义务</w:t>
      </w:r>
      <w:bookmarkEnd w:id="127"/>
      <w:r/>
      <w:bookmarkStart w:id="129" w:name="OLE_LINK127"/>
      <w:r/>
      <w:bookmarkStart w:id="130" w:name="_Hlk160456332"/>
      <w:r/>
      <w:bookmarkStart w:id="131" w:name="OLE_LINK166"/>
      <w:r>
        <w:rPr>
          <w:rFonts w:hint="eastAsia" w:ascii="宋体" w:hAnsi="宋体"/>
          <w:bCs/>
          <w:sz w:val="24"/>
          <w:szCs w:val="24"/>
          <w:highlight w:val="none"/>
          <w:lang w:val="zh-CN"/>
        </w:rPr>
        <w:t xml:space="preserve">，以及其中享受政府采购优惠政策的</w:t>
      </w:r>
      <w:r>
        <w:rPr>
          <w:rFonts w:ascii="宋体" w:hAnsi="宋体"/>
          <w:bCs/>
          <w:sz w:val="24"/>
          <w:szCs w:val="24"/>
          <w:highlight w:val="none"/>
          <w:lang w:val="zh-CN"/>
        </w:rPr>
        <w:t xml:space="preserve">小微企业</w:t>
      </w:r>
      <w:r>
        <w:rPr>
          <w:rFonts w:hint="eastAsia" w:ascii="宋体" w:hAnsi="宋体"/>
          <w:bCs/>
          <w:sz w:val="24"/>
          <w:szCs w:val="24"/>
          <w:highlight w:val="none"/>
          <w:lang w:val="zh-CN"/>
        </w:rPr>
        <w:t xml:space="preserve">（如有）</w:t>
      </w:r>
      <w:r>
        <w:rPr>
          <w:rFonts w:ascii="宋体" w:hAnsi="宋体"/>
          <w:bCs/>
          <w:sz w:val="24"/>
          <w:szCs w:val="24"/>
          <w:highlight w:val="none"/>
          <w:lang w:val="zh-CN"/>
        </w:rPr>
        <w:t xml:space="preserve">合同份额</w:t>
      </w:r>
      <w:r>
        <w:rPr>
          <w:rFonts w:hint="eastAsia" w:ascii="宋体" w:hAnsi="宋体"/>
          <w:bCs/>
          <w:sz w:val="24"/>
          <w:szCs w:val="24"/>
          <w:highlight w:val="none"/>
          <w:lang w:val="zh-CN"/>
        </w:rPr>
        <w:t xml:space="preserve">占合同总金额的比例。除联合体协议书外，响应文件其他地方需要供应商签名或电子签章的，只需主体单位进行签名或电子签章。</w:t>
      </w:r>
      <w:bookmarkEnd w:id="129"/>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以联合体形式参加报价的，</w:t>
      </w:r>
      <w:bookmarkStart w:id="132" w:name="_Hlk160456086"/>
      <w:r>
        <w:rPr>
          <w:rFonts w:hint="eastAsia" w:ascii="宋体" w:hAnsi="宋体"/>
          <w:bCs/>
          <w:sz w:val="24"/>
          <w:szCs w:val="24"/>
          <w:highlight w:val="none"/>
          <w:lang w:val="zh-CN"/>
        </w:rPr>
        <w:t xml:space="preserve">联合体各方均应当具备《中华人民共和国政府采购法》第二十二条规定的条件，</w:t>
      </w:r>
      <w:bookmarkEnd w:id="130"/>
      <w:r/>
      <w:bookmarkEnd w:id="132"/>
      <w:r>
        <w:rPr>
          <w:rFonts w:hint="eastAsia" w:ascii="宋体" w:hAnsi="宋体"/>
          <w:bCs/>
          <w:sz w:val="24"/>
          <w:szCs w:val="24"/>
          <w:highlight w:val="none"/>
          <w:lang w:val="zh-CN"/>
        </w:rPr>
        <w:t xml:space="preserve">联合体各方均</w:t>
      </w:r>
      <w:r>
        <w:rPr>
          <w:rFonts w:hint="eastAsia" w:ascii="宋体" w:hAnsi="宋体" w:cs="宋体"/>
          <w:bCs/>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sz w:val="24"/>
          <w:szCs w:val="24"/>
          <w:highlight w:val="none"/>
          <w:lang w:val="zh-CN"/>
        </w:rPr>
        <w:t xml:space="preserve">；联合体中有同类资质的供应商按照联合体分工承担相同工作的，按照资质等级较低的供应商确定资质等级；</w:t>
      </w:r>
      <w:bookmarkStart w:id="133" w:name="OLE_LINK128"/>
      <w:r>
        <w:rPr>
          <w:rFonts w:hint="eastAsia" w:ascii="宋体" w:hAnsi="宋体"/>
          <w:bCs/>
          <w:sz w:val="24"/>
          <w:szCs w:val="24"/>
          <w:highlight w:val="none"/>
          <w:lang w:val="zh-CN"/>
        </w:rPr>
        <w:t xml:space="preserve">联合体成员存在不良信用记录的，视同联合体存在不良信用记录。</w:t>
      </w:r>
      <w:bookmarkEnd w:id="131"/>
      <w:r/>
      <w:bookmarkEnd w:id="133"/>
      <w:r/>
      <w:r/>
    </w:p>
    <w:p>
      <w:pPr>
        <w:ind w:firstLine="480"/>
        <w:jc w:val="left"/>
        <w:spacing w:line="360" w:lineRule="auto"/>
        <w:rPr>
          <w:rFonts w:ascii="宋体" w:hAnsi="宋体"/>
          <w:sz w:val="24"/>
          <w:szCs w:val="24"/>
          <w:highlight w:val="none"/>
        </w:rPr>
      </w:pPr>
      <w:r>
        <w:rPr>
          <w:rFonts w:ascii="宋体" w:hAnsi="宋体"/>
          <w:sz w:val="24"/>
          <w:szCs w:val="24"/>
          <w:highlight w:val="none"/>
        </w:rPr>
        <w:t xml:space="preserve">以联合体形式参加政府采购活动的，联合体各方不得再单独参加或者与其他供应商另外组成联合体参加同一合同项下的政府采购活动</w:t>
      </w:r>
      <w:r>
        <w:rPr>
          <w:rFonts w:hint="eastAsia" w:ascii="宋体" w:hAnsi="宋体"/>
          <w:sz w:val="24"/>
          <w:szCs w:val="24"/>
          <w:highlight w:val="none"/>
        </w:rPr>
        <w:t xml:space="preserve">，否则相关报价均将被认定为报价无效</w:t>
      </w:r>
      <w:r>
        <w:rPr>
          <w:rFonts w:ascii="宋体" w:hAnsi="宋体"/>
          <w:sz w:val="24"/>
          <w:szCs w:val="24"/>
          <w:highlight w:val="none"/>
        </w:rPr>
        <w:t xml:space="preserve">。</w:t>
      </w:r>
      <w:bookmarkEnd w:id="126"/>
      <w:r/>
      <w:r/>
    </w:p>
    <w:p>
      <w:pPr>
        <w:ind w:firstLine="480"/>
        <w:jc w:val="left"/>
        <w:spacing w:line="360" w:lineRule="auto"/>
        <w:rPr>
          <w:rFonts w:ascii="宋体"/>
          <w:sz w:val="24"/>
          <w:highlight w:val="none"/>
        </w:rPr>
      </w:pPr>
      <w:r>
        <w:rPr>
          <w:rFonts w:ascii="宋体" w:hAnsi="宋体"/>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highlight w:val="none"/>
        </w:rPr>
        <w:t xml:space="preserve">由联合体主体单位出具中小企业声明。</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18.2 成交后分包</w:t>
      </w:r>
      <w:r/>
    </w:p>
    <w:p>
      <w:pPr>
        <w:ind w:firstLine="480"/>
        <w:jc w:val="left"/>
        <w:spacing w:line="360" w:lineRule="auto"/>
        <w:rPr>
          <w:rFonts w:ascii="宋体" w:hAnsi="宋体"/>
          <w:bCs/>
          <w:sz w:val="24"/>
          <w:szCs w:val="24"/>
          <w:highlight w:val="none"/>
        </w:rPr>
      </w:pPr>
      <w:r>
        <w:rPr>
          <w:rFonts w:hint="eastAsia" w:ascii="宋体" w:hAnsi="宋体" w:cs="宋体"/>
          <w:sz w:val="24"/>
          <w:szCs w:val="24"/>
          <w:highlight w:val="none"/>
        </w:rPr>
        <w:t xml:space="preserve">供应商根据磋商文件的规定和采购项目的实际情况，拟在成交后将成交项目的非主体、非关键性工作分包的，须在响应文件中载明分包承担主体，分包承担主体应当具备相应资质条件且不得再次分包。</w:t>
      </w:r>
      <w:r/>
    </w:p>
    <w:p>
      <w:pPr>
        <w:ind w:firstLine="482"/>
        <w:jc w:val="left"/>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五、采购活动</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19、采购活动</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19.1 </w:t>
      </w:r>
      <w:r>
        <w:rPr>
          <w:rFonts w:hint="eastAsia" w:ascii="宋体" w:hAnsi="宋体"/>
          <w:bCs/>
          <w:sz w:val="24"/>
          <w:szCs w:val="24"/>
          <w:highlight w:val="none"/>
          <w:lang w:val="zh-CN"/>
        </w:rPr>
        <w:t xml:space="preserve">采购人按磋商文件规定的时间在“苏采云开标大厅”召开开标大会。</w:t>
      </w:r>
      <w:r>
        <w:rPr>
          <w:rFonts w:hint="eastAsia" w:ascii="宋体" w:hAnsi="宋体"/>
          <w:bCs/>
          <w:sz w:val="24"/>
          <w:szCs w:val="24"/>
          <w:highlight w:val="none"/>
        </w:rPr>
        <w:t xml:space="preserve">供应商</w:t>
      </w:r>
      <w:r>
        <w:rPr>
          <w:rFonts w:ascii="宋体" w:hAnsi="宋体"/>
          <w:bCs/>
          <w:sz w:val="24"/>
          <w:szCs w:val="24"/>
          <w:highlight w:val="none"/>
          <w:lang w:val="zh-CN"/>
        </w:rPr>
        <w:t xml:space="preserve">应当在</w:t>
      </w:r>
      <w:r>
        <w:rPr>
          <w:rFonts w:hint="eastAsia" w:ascii="宋体" w:hAnsi="宋体"/>
          <w:bCs/>
          <w:sz w:val="24"/>
          <w:szCs w:val="24"/>
          <w:highlight w:val="none"/>
        </w:rPr>
        <w:t xml:space="preserve">报价</w:t>
      </w:r>
      <w:r>
        <w:rPr>
          <w:rFonts w:ascii="宋体" w:hAnsi="宋体"/>
          <w:bCs/>
          <w:sz w:val="24"/>
          <w:szCs w:val="24"/>
          <w:highlight w:val="none"/>
          <w:lang w:val="zh-CN"/>
        </w:rPr>
        <w:t xml:space="preserve">前做好充分准备，携带 CA 数字证书准时参加。</w:t>
      </w:r>
      <w:r/>
    </w:p>
    <w:p>
      <w:pPr>
        <w:ind w:firstLine="480"/>
        <w:jc w:val="left"/>
        <w:spacing w:line="360" w:lineRule="auto"/>
        <w:rPr>
          <w:rFonts w:ascii="宋体" w:hAnsi="宋体"/>
          <w:b/>
          <w:sz w:val="24"/>
          <w:szCs w:val="24"/>
          <w:highlight w:val="none"/>
          <w:lang w:val="zh-CN"/>
        </w:rPr>
      </w:pPr>
      <w:r>
        <w:rPr>
          <w:rFonts w:hint="eastAsia" w:ascii="宋体" w:hAnsi="宋体"/>
          <w:bCs/>
          <w:sz w:val="24"/>
          <w:szCs w:val="24"/>
          <w:highlight w:val="none"/>
          <w:lang w:val="zh-CN"/>
        </w:rPr>
        <w:t xml:space="preserve">提交响应文件或成功解密响应文件的供应商不足</w:t>
      </w:r>
      <w:r>
        <w:rPr>
          <w:rFonts w:hint="eastAsia" w:ascii="宋体" w:hAnsi="宋体"/>
          <w:bCs/>
          <w:sz w:val="24"/>
          <w:szCs w:val="24"/>
          <w:highlight w:val="none"/>
        </w:rPr>
        <w:t xml:space="preserve">3家的，不得开标。</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19</w:t>
      </w:r>
      <w:r>
        <w:rPr>
          <w:rFonts w:ascii="宋体" w:hAnsi="宋体"/>
          <w:bCs/>
          <w:sz w:val="24"/>
          <w:szCs w:val="24"/>
          <w:highlight w:val="none"/>
          <w:lang w:val="zh-CN"/>
        </w:rPr>
        <w:t xml:space="preserve">.2</w:t>
      </w:r>
      <w:r>
        <w:rPr>
          <w:rFonts w:hint="eastAsia" w:ascii="宋体" w:hAnsi="宋体"/>
          <w:bCs/>
          <w:sz w:val="24"/>
          <w:szCs w:val="24"/>
          <w:highlight w:val="none"/>
          <w:lang w:val="zh-CN"/>
        </w:rPr>
        <w:t xml:space="preserve">响应文件</w:t>
      </w:r>
      <w:r>
        <w:rPr>
          <w:rFonts w:ascii="宋体" w:hAnsi="宋体"/>
          <w:bCs/>
          <w:sz w:val="24"/>
          <w:szCs w:val="24"/>
          <w:highlight w:val="none"/>
          <w:lang w:val="zh-CN"/>
        </w:rPr>
        <w:t xml:space="preserve">提交截止时间后，</w:t>
      </w:r>
      <w:r>
        <w:rPr>
          <w:rFonts w:hint="eastAsia" w:ascii="宋体" w:hAnsi="宋体"/>
          <w:bCs/>
          <w:sz w:val="24"/>
          <w:szCs w:val="24"/>
          <w:highlight w:val="none"/>
          <w:lang w:val="zh-CN"/>
        </w:rPr>
        <w:t xml:space="preserve">在“苏采云开标大厅”开启响应文件，相关注意事项详见报价邀请函。</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20、磋商程序</w:t>
      </w:r>
      <w:r/>
    </w:p>
    <w:p>
      <w:pPr>
        <w:ind w:left="1" w:firstLine="480"/>
        <w:jc w:val="left"/>
        <w:spacing w:line="360" w:lineRule="auto"/>
        <w:tabs>
          <w:tab w:val="left" w:pos="945" w:leader="none"/>
        </w:tabs>
        <w:rPr>
          <w:rFonts w:ascii="宋体" w:hAnsi="宋体"/>
          <w:bCs/>
          <w:sz w:val="24"/>
          <w:szCs w:val="24"/>
          <w:highlight w:val="none"/>
        </w:rPr>
      </w:pPr>
      <w:r/>
      <w:bookmarkStart w:id="134" w:name="OLE_LINK35"/>
      <w:r>
        <w:rPr>
          <w:rFonts w:hint="eastAsia" w:ascii="宋体" w:hAnsi="宋体"/>
          <w:bCs/>
          <w:sz w:val="24"/>
          <w:szCs w:val="24"/>
          <w:highlight w:val="none"/>
        </w:rPr>
        <w:t xml:space="preserve">20.1 具体评审事务由采购人依法组建的磋商小组（即评审委员会）负责</w:t>
      </w:r>
      <w:bookmarkStart w:id="135" w:name="_Hlk160096617"/>
      <w:r>
        <w:rPr>
          <w:rFonts w:hint="eastAsia" w:ascii="宋体" w:hAnsi="宋体"/>
          <w:bCs/>
          <w:sz w:val="24"/>
          <w:szCs w:val="24"/>
          <w:highlight w:val="none"/>
        </w:rPr>
        <w:t xml:space="preserve">，其成员由评审专家和采购人代表组成</w:t>
      </w:r>
      <w:bookmarkEnd w:id="135"/>
      <w:r>
        <w:rPr>
          <w:rFonts w:hint="eastAsia" w:ascii="宋体" w:hAnsi="宋体"/>
          <w:bCs/>
          <w:sz w:val="24"/>
          <w:szCs w:val="24"/>
          <w:highlight w:val="none"/>
        </w:rPr>
        <w:t xml:space="preserve">。 </w:t>
      </w:r>
      <w:r/>
    </w:p>
    <w:p>
      <w:pPr>
        <w:ind w:left="1" w:firstLine="480"/>
        <w:jc w:val="left"/>
        <w:spacing w:line="360" w:lineRule="auto"/>
        <w:tabs>
          <w:tab w:val="left" w:pos="945" w:leader="none"/>
        </w:tabs>
        <w:rPr>
          <w:rFonts w:ascii="宋体" w:hAnsi="宋体"/>
          <w:bCs/>
          <w:sz w:val="24"/>
          <w:szCs w:val="24"/>
          <w:highlight w:val="none"/>
        </w:rPr>
      </w:pPr>
      <w:r/>
      <w:bookmarkStart w:id="136" w:name="OLE_LINK98"/>
      <w:r>
        <w:rPr>
          <w:rFonts w:hint="eastAsia" w:ascii="宋体" w:hAnsi="宋体"/>
          <w:bCs/>
          <w:sz w:val="24"/>
          <w:szCs w:val="24"/>
          <w:highlight w:val="none"/>
        </w:rPr>
        <w:t xml:space="preserve">20.2</w:t>
      </w:r>
      <w:bookmarkEnd w:id="136"/>
      <w:r>
        <w:rPr>
          <w:rFonts w:hint="eastAsia" w:ascii="宋体" w:hAnsi="宋体"/>
          <w:bCs/>
          <w:sz w:val="24"/>
          <w:szCs w:val="24"/>
          <w:highlight w:val="none"/>
        </w:rPr>
        <w:t xml:space="preserve"> </w:t>
      </w:r>
      <w:bookmarkStart w:id="137" w:name="OLE_LINK99"/>
      <w:r>
        <w:rPr>
          <w:rFonts w:hint="eastAsia" w:ascii="宋体" w:hAnsi="宋体"/>
          <w:bCs/>
          <w:sz w:val="24"/>
          <w:szCs w:val="24"/>
          <w:highlight w:val="none"/>
        </w:rPr>
        <w:t xml:space="preserve">磋商小组</w:t>
      </w:r>
      <w:bookmarkEnd w:id="137"/>
      <w:r>
        <w:rPr>
          <w:rFonts w:hint="eastAsia" w:ascii="宋体" w:hAnsi="宋体"/>
          <w:bCs/>
          <w:sz w:val="24"/>
          <w:szCs w:val="24"/>
          <w:highlight w:val="none"/>
        </w:rPr>
        <w:t xml:space="preserve">按照磋商文件的要求对供应商进行资格性及符合性审查。未通过资格性或符合性审查</w:t>
      </w:r>
      <w:r>
        <w:rPr>
          <w:rFonts w:hint="eastAsia" w:ascii="宋体" w:hAnsi="宋体" w:cs="宋体"/>
          <w:sz w:val="24"/>
          <w:szCs w:val="24"/>
          <w:highlight w:val="none"/>
        </w:rPr>
        <w:t xml:space="preserve">的，其报价无效。</w:t>
      </w:r>
      <w:r/>
    </w:p>
    <w:p>
      <w:pPr>
        <w:ind w:firstLine="480"/>
        <w:jc w:val="left"/>
        <w:spacing w:line="360" w:lineRule="auto"/>
        <w:rPr>
          <w:rFonts w:ascii="宋体" w:hAnsi="宋体" w:cs="宋体"/>
          <w:sz w:val="24"/>
          <w:szCs w:val="24"/>
          <w:highlight w:val="none"/>
        </w:rPr>
      </w:pPr>
      <w:r/>
      <w:bookmarkStart w:id="138" w:name="OLE_LINK107"/>
      <w:r>
        <w:rPr>
          <w:rFonts w:hint="eastAsia" w:ascii="宋体" w:hAnsi="宋体"/>
          <w:bCs/>
          <w:sz w:val="24"/>
          <w:szCs w:val="24"/>
          <w:highlight w:val="none"/>
        </w:rPr>
        <w:t xml:space="preserve">20.2.1 </w:t>
      </w:r>
      <w:bookmarkStart w:id="139" w:name="_Hlk160107381"/>
      <w:r>
        <w:rPr>
          <w:rFonts w:hint="eastAsia" w:ascii="宋体" w:hAnsi="宋体"/>
          <w:bCs/>
          <w:sz w:val="24"/>
          <w:szCs w:val="24"/>
          <w:highlight w:val="none"/>
        </w:rPr>
        <w:t xml:space="preserve">资格性审查是指磋商小组</w:t>
      </w:r>
      <w:r>
        <w:rPr>
          <w:rFonts w:hint="eastAsia" w:ascii="宋体" w:hAnsi="宋体" w:cs="宋体"/>
          <w:sz w:val="24"/>
          <w:szCs w:val="24"/>
          <w:highlight w:val="none"/>
        </w:rPr>
        <w:t xml:space="preserve">按照本须知</w:t>
      </w:r>
      <w:bookmarkStart w:id="140" w:name="_Hlk160109446"/>
      <w:r>
        <w:rPr>
          <w:rFonts w:hint="eastAsia" w:ascii="宋体" w:hAnsi="宋体" w:cs="宋体"/>
          <w:sz w:val="24"/>
          <w:szCs w:val="24"/>
          <w:highlight w:val="none"/>
        </w:rPr>
        <w:t xml:space="preserve">“9、响应文件的组成”中“</w:t>
      </w:r>
      <w:r>
        <w:rPr>
          <w:rFonts w:hint="eastAsia" w:ascii="宋体" w:hAnsi="宋体" w:cs="宋体"/>
          <w:bCs/>
          <w:sz w:val="24"/>
          <w:szCs w:val="24"/>
          <w:highlight w:val="none"/>
        </w:rPr>
        <w:t xml:space="preserve">资格条件</w:t>
      </w:r>
      <w:r>
        <w:rPr>
          <w:rFonts w:hint="eastAsia" w:ascii="宋体" w:hAnsi="宋体" w:cs="宋体"/>
          <w:sz w:val="24"/>
          <w:szCs w:val="24"/>
          <w:highlight w:val="none"/>
        </w:rPr>
        <w:t xml:space="preserve">”的要求对供应商</w:t>
      </w:r>
      <w:bookmarkEnd w:id="140"/>
      <w:r/>
      <w:bookmarkStart w:id="141" w:name="_Hlk160109488"/>
      <w:r>
        <w:rPr>
          <w:rFonts w:hint="eastAsia" w:ascii="宋体" w:hAnsi="宋体" w:cs="宋体"/>
          <w:sz w:val="24"/>
          <w:szCs w:val="24"/>
          <w:highlight w:val="none"/>
        </w:rPr>
        <w:t xml:space="preserve">响应文件中资格证明材料进行审查</w:t>
      </w:r>
      <w:bookmarkEnd w:id="139"/>
      <w:r/>
      <w:bookmarkEnd w:id="141"/>
      <w:r>
        <w:rPr>
          <w:rFonts w:hint="eastAsia" w:ascii="宋体" w:hAnsi="宋体" w:cs="宋体"/>
          <w:sz w:val="24"/>
          <w:szCs w:val="24"/>
          <w:highlight w:val="none"/>
        </w:rPr>
        <w:t xml:space="preserve">。</w:t>
      </w:r>
      <w:r/>
    </w:p>
    <w:p>
      <w:pPr>
        <w:ind w:firstLine="480"/>
        <w:jc w:val="left"/>
        <w:spacing w:line="360" w:lineRule="auto"/>
        <w:rPr>
          <w:rFonts w:ascii="宋体" w:hAnsi="宋体" w:cs="宋体"/>
          <w:sz w:val="24"/>
          <w:szCs w:val="24"/>
          <w:highlight w:val="none"/>
        </w:rPr>
      </w:pPr>
      <w:r>
        <w:rPr>
          <w:rFonts w:hint="eastAsia" w:ascii="宋体" w:hAnsi="宋体"/>
          <w:bCs/>
          <w:sz w:val="24"/>
          <w:szCs w:val="24"/>
          <w:highlight w:val="none"/>
        </w:rPr>
        <w:t xml:space="preserve">20.2</w:t>
      </w:r>
      <w:r>
        <w:rPr>
          <w:rFonts w:hint="eastAsia" w:ascii="宋体" w:hAnsi="宋体" w:cs="宋体"/>
          <w:sz w:val="24"/>
          <w:szCs w:val="24"/>
          <w:highlight w:val="none"/>
        </w:rPr>
        <w:t xml:space="preserve">.2 信用查询。</w:t>
      </w:r>
      <w:r/>
    </w:p>
    <w:p>
      <w:pPr>
        <w:ind w:firstLine="480"/>
        <w:jc w:val="left"/>
        <w:spacing w:line="360" w:lineRule="auto"/>
        <w:rPr>
          <w:rFonts w:ascii="宋体" w:hAnsi="宋体"/>
          <w:bCs/>
          <w:sz w:val="24"/>
          <w:szCs w:val="24"/>
          <w:highlight w:val="none"/>
        </w:rPr>
      </w:pPr>
      <w:r>
        <w:rPr>
          <w:rFonts w:hint="eastAsia" w:ascii="宋体" w:hAnsi="宋体" w:cs="宋体"/>
          <w:sz w:val="24"/>
          <w:szCs w:val="24"/>
          <w:highlight w:val="none"/>
        </w:rPr>
        <w:t xml:space="preserve">① 查询时间：</w:t>
      </w:r>
      <w:r>
        <w:rPr>
          <w:rFonts w:hint="eastAsia" w:ascii="宋体" w:hAnsi="宋体"/>
          <w:bCs/>
          <w:sz w:val="24"/>
          <w:szCs w:val="24"/>
          <w:highlight w:val="none"/>
        </w:rPr>
        <w:t xml:space="preserve">磋商小组将在资审环节查询供应商的信用记录，</w:t>
      </w:r>
      <w:r>
        <w:rPr>
          <w:rFonts w:hint="eastAsia" w:ascii="宋体" w:hAnsi="宋体" w:cs="宋体"/>
          <w:sz w:val="24"/>
          <w:szCs w:val="24"/>
          <w:highlight w:val="none"/>
        </w:rPr>
        <w:t xml:space="preserve">供应商存在不良信用记录的，</w:t>
      </w:r>
      <w:bookmarkStart w:id="142" w:name="_Hlk160109404"/>
      <w:r>
        <w:rPr>
          <w:rFonts w:hint="eastAsia" w:ascii="宋体" w:hAnsi="宋体"/>
          <w:bCs/>
          <w:sz w:val="24"/>
          <w:szCs w:val="24"/>
          <w:highlight w:val="none"/>
        </w:rPr>
        <w:t xml:space="preserve">资格性审查不通过，</w:t>
      </w:r>
      <w:bookmarkEnd w:id="142"/>
      <w:r>
        <w:rPr>
          <w:rFonts w:hint="eastAsia" w:ascii="宋体" w:hAnsi="宋体" w:cs="宋体"/>
          <w:sz w:val="24"/>
          <w:szCs w:val="24"/>
          <w:highlight w:val="none"/>
        </w:rPr>
        <w:t xml:space="preserve">其报价将被认定为报价无效。</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② 不良信用记录指：</w:t>
      </w:r>
      <w:r>
        <w:rPr>
          <w:rFonts w:hint="eastAsia" w:ascii="宋体" w:hAnsi="宋体" w:cs="宋体"/>
          <w:bCs/>
          <w:sz w:val="24"/>
          <w:szCs w:val="24"/>
          <w:highlight w:val="none"/>
        </w:rPr>
        <w:t xml:space="preserve">被“信用中国”（www.creditchina.gov.cn)、中国政府采购网（www.ccgp.gov.cn）列入失信被执行人、重大税收违法案件当事人名单、政府采购严重违法失信行为记录名单（在限制期内）</w:t>
      </w:r>
      <w:r>
        <w:rPr>
          <w:rFonts w:hint="eastAsia" w:ascii="宋体" w:hAnsi="宋体" w:cs="宋体"/>
          <w:sz w:val="24"/>
          <w:szCs w:val="24"/>
          <w:highlight w:val="none"/>
          <w:lang w:val="zh-CN"/>
        </w:rPr>
        <w:t xml:space="preserve">。</w:t>
      </w:r>
      <w:r>
        <w:rPr>
          <w:rFonts w:hint="eastAsia" w:ascii="宋体" w:hAnsi="宋体" w:cs="宋体"/>
          <w:bCs/>
          <w:sz w:val="24"/>
          <w:szCs w:val="24"/>
          <w:highlight w:val="none"/>
        </w:rPr>
        <w:t xml:space="preserve">存在以上任意一项不良信用记录，</w:t>
      </w:r>
      <w:r>
        <w:rPr>
          <w:rFonts w:hint="eastAsia" w:ascii="宋体" w:hAnsi="宋体"/>
          <w:bCs/>
          <w:sz w:val="24"/>
          <w:szCs w:val="24"/>
          <w:highlight w:val="none"/>
        </w:rPr>
        <w:t xml:space="preserve">其</w:t>
      </w:r>
      <w:r>
        <w:rPr>
          <w:rFonts w:hint="eastAsia" w:ascii="宋体" w:hAnsi="宋体" w:cs="宋体"/>
          <w:sz w:val="24"/>
          <w:szCs w:val="24"/>
          <w:highlight w:val="none"/>
        </w:rPr>
        <w:t xml:space="preserve">报价无效</w:t>
      </w:r>
      <w:r>
        <w:rPr>
          <w:rFonts w:hint="eastAsia" w:ascii="宋体" w:hAnsi="宋体" w:cs="宋体"/>
          <w:bCs/>
          <w:sz w:val="24"/>
          <w:szCs w:val="24"/>
          <w:highlight w:val="none"/>
        </w:rPr>
        <w:t xml:space="preserve">。</w:t>
      </w:r>
      <w:r/>
    </w:p>
    <w:p>
      <w:pPr>
        <w:ind w:firstLine="480"/>
        <w:jc w:val="left"/>
        <w:spacing w:line="360" w:lineRule="auto"/>
        <w:rPr>
          <w:rFonts w:ascii="宋体" w:hAnsi="宋体" w:cs="宋体"/>
          <w:bCs/>
          <w:sz w:val="24"/>
          <w:szCs w:val="24"/>
          <w:highlight w:val="none"/>
        </w:rPr>
      </w:pPr>
      <w:r>
        <w:rPr>
          <w:rFonts w:hint="eastAsia" w:ascii="宋体" w:hAnsi="宋体" w:cs="宋体"/>
          <w:sz w:val="24"/>
          <w:szCs w:val="24"/>
          <w:highlight w:val="none"/>
        </w:rPr>
        <w:t xml:space="preserve">③ 查询及记录方式：</w:t>
      </w:r>
      <w:r>
        <w:rPr>
          <w:rFonts w:hint="eastAsia" w:ascii="宋体" w:hAnsi="宋体" w:cs="宋体"/>
          <w:bCs/>
          <w:sz w:val="24"/>
          <w:szCs w:val="24"/>
          <w:highlight w:val="none"/>
        </w:rPr>
        <w:t xml:space="preserve">评审当日，</w:t>
      </w:r>
      <w:r>
        <w:rPr>
          <w:rFonts w:hint="eastAsia" w:ascii="宋体" w:hAnsi="宋体"/>
          <w:bCs/>
          <w:sz w:val="24"/>
          <w:szCs w:val="24"/>
          <w:highlight w:val="none"/>
        </w:rPr>
        <w:t xml:space="preserve">磋商小组</w:t>
      </w:r>
      <w:r>
        <w:rPr>
          <w:rFonts w:hint="eastAsia" w:ascii="宋体" w:hAnsi="宋体" w:cs="宋体"/>
          <w:bCs/>
          <w:sz w:val="24"/>
          <w:szCs w:val="24"/>
          <w:highlight w:val="none"/>
        </w:rPr>
        <w:t xml:space="preserve">在以上网站查询并打印查询结果、签字、存档备查。供应商不良信用记录以</w:t>
      </w:r>
      <w:r>
        <w:rPr>
          <w:rFonts w:hint="eastAsia" w:ascii="宋体" w:hAnsi="宋体"/>
          <w:bCs/>
          <w:sz w:val="24"/>
          <w:szCs w:val="24"/>
          <w:highlight w:val="none"/>
        </w:rPr>
        <w:t xml:space="preserve">磋商小组在评审</w:t>
      </w:r>
      <w:r>
        <w:rPr>
          <w:rFonts w:hint="eastAsia" w:ascii="宋体" w:hAnsi="宋体" w:cs="宋体"/>
          <w:bCs/>
          <w:sz w:val="24"/>
          <w:szCs w:val="24"/>
          <w:highlight w:val="none"/>
        </w:rPr>
        <w:t xml:space="preserve">现场实时查询结果为准，评审结束后，不因供应商不良信用记录改变而改变信用查询结果；供应商自行提供的与网站信息不一致的其他证明材料不作为资格审查依据；若在以上两个网站查询不到供应商企业信息的，</w:t>
      </w:r>
      <w:bookmarkStart w:id="143" w:name="_Hlk163724827"/>
      <w:r>
        <w:rPr>
          <w:rFonts w:hint="eastAsia" w:ascii="宋体" w:hAnsi="宋体"/>
          <w:bCs/>
          <w:sz w:val="24"/>
          <w:szCs w:val="24"/>
          <w:highlight w:val="none"/>
          <w:lang w:val="zh-CN"/>
        </w:rPr>
        <w:t xml:space="preserve">以供应商提供的资格声明函中作出的无不良信用记录承诺为准。</w:t>
      </w:r>
      <w:bookmarkEnd w:id="143"/>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20.2.3</w:t>
      </w:r>
      <w:bookmarkStart w:id="144" w:name="_Hlk159920454"/>
      <w:r>
        <w:rPr>
          <w:rFonts w:hint="eastAsia" w:ascii="宋体" w:hAnsi="宋体"/>
          <w:bCs/>
          <w:sz w:val="24"/>
          <w:szCs w:val="24"/>
          <w:highlight w:val="none"/>
        </w:rPr>
        <w:t xml:space="preserve"> </w:t>
      </w:r>
      <w:bookmarkEnd w:id="138"/>
      <w:r>
        <w:rPr>
          <w:rFonts w:hint="eastAsia" w:ascii="宋体" w:hAnsi="宋体"/>
          <w:bCs/>
          <w:sz w:val="24"/>
          <w:szCs w:val="24"/>
          <w:highlight w:val="none"/>
        </w:rPr>
        <w:t xml:space="preserve">符合性审查是指磋商小组对通过资格性审查的供应商的响应文件进行</w:t>
      </w:r>
      <w:bookmarkStart w:id="145" w:name="_Hlk159919996"/>
      <w:r>
        <w:rPr>
          <w:rFonts w:hint="eastAsia" w:ascii="宋体" w:hAnsi="宋体"/>
          <w:bCs/>
          <w:sz w:val="24"/>
          <w:szCs w:val="24"/>
          <w:highlight w:val="none"/>
        </w:rPr>
        <w:t xml:space="preserve">审查，以确定其是否满足磋商文件的实质性要求。</w:t>
      </w:r>
      <w:bookmarkEnd w:id="134"/>
      <w:r/>
      <w:bookmarkEnd w:id="144"/>
      <w:r/>
      <w:bookmarkEnd w:id="145"/>
      <w:r/>
      <w:bookmarkStart w:id="146" w:name="_Hlk151562902"/>
      <w:r>
        <w:rPr>
          <w:rFonts w:hint="eastAsia" w:ascii="宋体" w:hAnsi="宋体"/>
          <w:bCs/>
          <w:sz w:val="24"/>
          <w:szCs w:val="24"/>
          <w:highlight w:val="none"/>
        </w:rPr>
        <w:t xml:space="preserve">此处实质性要求是指</w:t>
      </w:r>
      <w:r>
        <w:rPr>
          <w:rFonts w:hint="eastAsia" w:ascii="宋体" w:hAnsi="宋体" w:cs="宋体"/>
          <w:bCs/>
          <w:sz w:val="24"/>
          <w:szCs w:val="24"/>
          <w:highlight w:val="none"/>
        </w:rPr>
        <w:t xml:space="preserve">本须知“9、</w:t>
      </w:r>
      <w:r>
        <w:rPr>
          <w:rFonts w:hint="eastAsia" w:ascii="宋体" w:hAnsi="宋体"/>
          <w:bCs/>
          <w:sz w:val="24"/>
          <w:szCs w:val="24"/>
          <w:highlight w:val="none"/>
        </w:rPr>
        <w:t xml:space="preserve">响应文件</w:t>
      </w:r>
      <w:r>
        <w:rPr>
          <w:rFonts w:hint="eastAsia" w:ascii="宋体" w:hAnsi="宋体" w:cs="宋体"/>
          <w:bCs/>
          <w:sz w:val="24"/>
          <w:szCs w:val="24"/>
          <w:highlight w:val="none"/>
        </w:rPr>
        <w:t xml:space="preserve">的组成”</w:t>
      </w:r>
      <w:bookmarkEnd w:id="146"/>
      <w:r>
        <w:rPr>
          <w:rFonts w:hint="eastAsia" w:ascii="宋体" w:hAnsi="宋体" w:cs="宋体"/>
          <w:bCs/>
          <w:sz w:val="24"/>
          <w:szCs w:val="24"/>
          <w:highlight w:val="none"/>
        </w:rPr>
        <w:t xml:space="preserve"> 中“符合条件”和磋商文件</w:t>
      </w:r>
      <w:r>
        <w:rPr>
          <w:rFonts w:hint="eastAsia" w:ascii="宋体" w:hAnsi="宋体"/>
          <w:bCs/>
          <w:sz w:val="24"/>
          <w:szCs w:val="24"/>
          <w:highlight w:val="none"/>
        </w:rPr>
        <w:t xml:space="preserve">中其他实质性要求，未通过符合性审查的，其报价无效。</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20.3 </w:t>
      </w:r>
      <w:r>
        <w:rPr>
          <w:rFonts w:hint="eastAsia" w:ascii="宋体"/>
          <w:sz w:val="24"/>
          <w:highlight w:val="none"/>
          <w:lang w:val="zh-CN"/>
        </w:rPr>
        <w:t xml:space="preserve">磋商小组成员应当按照客观、公正、审慎的原则，根据磋商文件规定的评审程序、评审方法和标准进行独立评审。未实质性响应磋商文件的响应文件按无效响应处理，磋商小组应当告知提交响应文件的供应商。</w:t>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20.4 磋商小组对响应文件的有效性、完整性和响应程度进行审查时，可以要求供应商对响应文件中含义不明确、同类问题表述不一致或者有明显文字错误和计算错误的内容作出必要的澄清、说明或者更正。供应商的澄清、说明或者更正不得超出响应文件的范围或者改变响应文件的实质性内容。</w:t>
      </w:r>
      <w:bookmarkStart w:id="147" w:name="OLE_LINK129"/>
      <w:r>
        <w:rPr>
          <w:rFonts w:hint="eastAsia" w:ascii="宋体" w:hAnsi="宋体" w:cs="宋体"/>
          <w:sz w:val="24"/>
          <w:szCs w:val="24"/>
          <w:highlight w:val="none"/>
        </w:rPr>
        <w:t xml:space="preserve">若</w:t>
      </w:r>
      <w:r>
        <w:rPr>
          <w:rFonts w:hint="eastAsia" w:ascii="宋体" w:hAnsi="宋体"/>
          <w:bCs/>
          <w:sz w:val="24"/>
          <w:szCs w:val="24"/>
          <w:highlight w:val="none"/>
        </w:rPr>
        <w:t xml:space="preserve">对不同文字文本响应文件的解释发生异议的，以中文文本为准。</w:t>
      </w:r>
      <w:bookmarkEnd w:id="147"/>
      <w:r/>
      <w:bookmarkStart w:id="148" w:name="_Hlk164086081"/>
      <w:r/>
      <w:bookmarkStart w:id="149" w:name="_Hlk159572925"/>
      <w:r>
        <w:rPr>
          <w:rFonts w:hint="eastAsia" w:ascii="宋体" w:hAnsi="宋体"/>
          <w:bCs/>
          <w:sz w:val="24"/>
          <w:szCs w:val="24"/>
          <w:highlight w:val="none"/>
        </w:rPr>
        <w:t xml:space="preserve">供应商获得证书的时间是指发文时间或证书落款时间，若供应商同时提供了发文和证书，以发文时间为准。</w:t>
      </w:r>
      <w:bookmarkEnd w:id="148"/>
      <w:r>
        <w:rPr>
          <w:rFonts w:hint="eastAsia" w:ascii="宋体" w:hAnsi="宋体"/>
          <w:bCs/>
          <w:sz w:val="24"/>
          <w:szCs w:val="24"/>
          <w:highlight w:val="none"/>
        </w:rPr>
        <w:t xml:space="preserve">同一合同项下的续签合同、补充合同不单独作为有效证明材料。除以上磋商小组</w:t>
      </w:r>
      <w:r>
        <w:rPr>
          <w:rFonts w:hint="eastAsia" w:ascii="宋体" w:hAnsi="宋体"/>
          <w:bCs/>
          <w:sz w:val="24"/>
          <w:highlight w:val="none"/>
        </w:rPr>
        <w:t xml:space="preserve">要求供应商作出必要的澄清、说明或者纠正时，需要供应商提供相关证明材料外，供应商</w:t>
      </w:r>
      <w:r>
        <w:rPr>
          <w:rFonts w:hint="eastAsia" w:ascii="宋体" w:hAnsi="宋体"/>
          <w:bCs/>
          <w:sz w:val="24"/>
          <w:szCs w:val="24"/>
          <w:highlight w:val="none"/>
        </w:rPr>
        <w:t xml:space="preserve">提供的</w:t>
      </w:r>
      <w:r>
        <w:rPr>
          <w:rFonts w:hint="eastAsia" w:ascii="宋体" w:hAnsi="宋体"/>
          <w:bCs/>
          <w:sz w:val="24"/>
          <w:highlight w:val="none"/>
        </w:rPr>
        <w:t xml:space="preserve">响应文件以外的证明材料一概不作为评审依据。</w:t>
      </w:r>
      <w:bookmarkEnd w:id="149"/>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bCs/>
          <w:sz w:val="24"/>
          <w:szCs w:val="24"/>
          <w:highlight w:val="none"/>
        </w:rPr>
        <w:t xml:space="preserve">磋商小组要求供应商澄清、说明或者更正响应文件应当以书面形式作出</w:t>
      </w:r>
      <w:bookmarkStart w:id="150" w:name="_Hlk160096255"/>
      <w:r>
        <w:rPr>
          <w:rFonts w:hint="eastAsia" w:ascii="宋体" w:hAnsi="宋体"/>
          <w:bCs/>
          <w:sz w:val="24"/>
          <w:szCs w:val="24"/>
          <w:highlight w:val="none"/>
        </w:rPr>
        <w:t xml:space="preserve">，采用不见面交易模式的，可以采用数据电文形式进行，并做好记录。</w:t>
      </w:r>
      <w:bookmarkEnd w:id="150"/>
      <w:r>
        <w:rPr>
          <w:rFonts w:hint="eastAsia" w:ascii="宋体" w:hAnsi="宋体"/>
          <w:bCs/>
          <w:sz w:val="24"/>
          <w:highlight w:val="none"/>
        </w:rPr>
        <w:t xml:space="preserve">供应商在项目评审全过程中应保持通讯畅通，及时接听电话，由法定代表人或其授权代表负责答复相关信息。如未按上述要求及时应答，由此所产生的损失及风险由供应商自行承担。</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20.5 </w:t>
      </w:r>
      <w:bookmarkStart w:id="151" w:name="_Hlk160108948"/>
      <w:r>
        <w:rPr>
          <w:rFonts w:hint="eastAsia" w:ascii="宋体" w:hAnsi="宋体"/>
          <w:bCs/>
          <w:sz w:val="24"/>
          <w:szCs w:val="24"/>
          <w:highlight w:val="none"/>
          <w:lang w:val="zh-CN"/>
        </w:rPr>
        <w:t xml:space="preserve">磋商小组确定磋商程序和磋商内</w:t>
      </w:r>
      <w:r>
        <w:rPr>
          <w:rFonts w:hint="eastAsia" w:ascii="宋体" w:hAnsi="宋体"/>
          <w:bCs/>
          <w:sz w:val="24"/>
          <w:szCs w:val="24"/>
          <w:highlight w:val="none"/>
        </w:rPr>
        <w:t xml:space="preserve">容后，</w:t>
      </w:r>
      <w:bookmarkEnd w:id="151"/>
      <w:r>
        <w:rPr>
          <w:rFonts w:hint="eastAsia" w:ascii="宋体" w:hAnsi="宋体"/>
          <w:bCs/>
          <w:sz w:val="24"/>
          <w:szCs w:val="24"/>
          <w:highlight w:val="none"/>
          <w:lang w:val="zh-CN"/>
        </w:rPr>
        <w:t xml:space="preserve">磋商小组所有成员集中与单一供应商分别进行磋商，并给予所有参加磋商的供应商平等的磋商机会。</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20.</w:t>
      </w:r>
      <w:r>
        <w:rPr>
          <w:rFonts w:hint="eastAsia" w:ascii="宋体" w:hAnsi="宋体"/>
          <w:bCs/>
          <w:sz w:val="24"/>
          <w:szCs w:val="24"/>
          <w:highlight w:val="none"/>
        </w:rPr>
        <w:t xml:space="preserve">6</w:t>
      </w:r>
      <w:r>
        <w:rPr>
          <w:rFonts w:hint="eastAsia" w:ascii="宋体" w:hAnsi="宋体"/>
          <w:bCs/>
          <w:sz w:val="24"/>
          <w:szCs w:val="24"/>
          <w:highlight w:val="none"/>
          <w:lang w:val="zh-CN"/>
        </w:rPr>
        <w:t xml:space="preserve">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代表签字或者加盖电子签章。如重新提交的响应文件不满足实质性要求，作无效响应处理。</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20.7 </w:t>
      </w:r>
      <w:r>
        <w:rPr>
          <w:rFonts w:hint="eastAsia" w:ascii="宋体" w:hAnsi="宋体"/>
          <w:bCs/>
          <w:sz w:val="24"/>
          <w:szCs w:val="24"/>
          <w:highlight w:val="none"/>
          <w:lang w:val="zh-CN"/>
        </w:rPr>
        <w:t xml:space="preserve">磋商结束后，磋商小组将要求所有继续参加磋商的供应商在规定时间内</w:t>
      </w:r>
      <w:bookmarkStart w:id="152" w:name="_Hlk153891412"/>
      <w:r>
        <w:rPr>
          <w:rFonts w:hint="eastAsia" w:ascii="宋体" w:hAnsi="宋体"/>
          <w:bCs/>
          <w:sz w:val="24"/>
          <w:szCs w:val="24"/>
          <w:highlight w:val="none"/>
          <w:lang w:val="zh-CN"/>
        </w:rPr>
        <w:t xml:space="preserve">通过</w:t>
      </w:r>
      <w:r>
        <w:rPr>
          <w:rFonts w:ascii="宋体" w:hAnsi="宋体"/>
          <w:bCs/>
          <w:sz w:val="24"/>
          <w:szCs w:val="24"/>
          <w:highlight w:val="none"/>
        </w:rPr>
        <w:t xml:space="preserve">电子交易平台</w:t>
      </w:r>
      <w:bookmarkEnd w:id="152"/>
      <w:r>
        <w:rPr>
          <w:rFonts w:hint="eastAsia" w:ascii="宋体" w:hAnsi="宋体"/>
          <w:bCs/>
          <w:sz w:val="24"/>
          <w:szCs w:val="24"/>
          <w:highlight w:val="none"/>
          <w:lang w:val="zh-CN"/>
        </w:rPr>
        <w:t xml:space="preserve">提交第2次磋商报价（即最后报价），提交最后报价的供应商不得少于3家（市场竞争不充分的科研项目以及需要扶持的科技成果转化项目，提交最后报价的供应商可以为2家）。</w:t>
      </w:r>
      <w:bookmarkStart w:id="153" w:name="_Hlk135750542"/>
      <w:r>
        <w:rPr>
          <w:rFonts w:hint="eastAsia" w:ascii="宋体" w:hAnsi="宋体"/>
          <w:b/>
          <w:sz w:val="24"/>
          <w:szCs w:val="24"/>
          <w:highlight w:val="none"/>
          <w:u w:val="single"/>
          <w:lang w:val="zh-CN"/>
        </w:rPr>
        <w:t xml:space="preserve">最后报价是供应商响应文件的有效组成部分，若供应商未及时在系统中填报并确认最后报价，视为放弃磋商资格、退出磋商，其报价无效。</w:t>
      </w:r>
      <w:bookmarkEnd w:id="153"/>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rPr>
        <w:t xml:space="preserve">20.8 </w:t>
      </w:r>
      <w:r>
        <w:rPr>
          <w:rFonts w:hint="eastAsia" w:ascii="宋体" w:hAnsi="宋体"/>
          <w:bCs/>
          <w:sz w:val="24"/>
          <w:szCs w:val="24"/>
          <w:highlight w:val="none"/>
          <w:lang w:val="zh-CN"/>
        </w:rPr>
        <w:t xml:space="preserve">已提交响应文件的供应商，在提交最后报价之前，可以根据磋商情况退出磋商。退出磋商的供应商，其报价无效。</w:t>
      </w:r>
      <w:r/>
    </w:p>
    <w:p>
      <w:pPr>
        <w:ind w:left="1" w:firstLine="480"/>
        <w:jc w:val="left"/>
        <w:spacing w:line="360" w:lineRule="auto"/>
        <w:tabs>
          <w:tab w:val="left" w:pos="945" w:leader="none"/>
        </w:tabs>
        <w:rPr>
          <w:rFonts w:ascii="宋体" w:hAnsi="宋体"/>
          <w:bCs/>
          <w:sz w:val="24"/>
          <w:szCs w:val="24"/>
          <w:highlight w:val="none"/>
          <w:lang w:val="zh-CN"/>
        </w:rPr>
      </w:pPr>
      <w:r/>
      <w:bookmarkStart w:id="154" w:name="OLE_LINK37"/>
      <w:r>
        <w:rPr>
          <w:rFonts w:hint="eastAsia" w:ascii="宋体" w:hAnsi="宋体"/>
          <w:bCs/>
          <w:sz w:val="24"/>
          <w:szCs w:val="24"/>
          <w:highlight w:val="none"/>
          <w:lang w:val="zh-CN"/>
        </w:rPr>
        <w:t xml:space="preserve">20.9 评审方法和标准。</w:t>
      </w:r>
      <w:bookmarkEnd w:id="154"/>
      <w:r/>
      <w:r/>
    </w:p>
    <w:p>
      <w:pPr>
        <w:ind w:left="1" w:firstLine="480"/>
        <w:jc w:val="left"/>
        <w:spacing w:line="360" w:lineRule="auto"/>
        <w:tabs>
          <w:tab w:val="left" w:pos="945" w:leader="none"/>
        </w:tabs>
        <w:rPr>
          <w:rFonts w:ascii="宋体" w:hAnsi="宋体" w:cs="宋体"/>
          <w:sz w:val="24"/>
          <w:szCs w:val="24"/>
          <w:highlight w:val="none"/>
        </w:rPr>
      </w:pPr>
      <w:r/>
      <w:bookmarkStart w:id="155" w:name="OLE_LINK90"/>
      <w:r>
        <w:rPr>
          <w:rFonts w:hint="eastAsia" w:ascii="宋体" w:hAnsi="宋体"/>
          <w:bCs/>
          <w:sz w:val="24"/>
          <w:highlight w:val="none"/>
        </w:rPr>
        <w:t xml:space="preserve">20.9.1 </w:t>
      </w:r>
      <w:bookmarkStart w:id="156" w:name="OLE_LINK108"/>
      <w:r>
        <w:rPr>
          <w:rFonts w:ascii="宋体" w:hAnsi="宋体"/>
          <w:bCs/>
          <w:sz w:val="24"/>
          <w:szCs w:val="24"/>
          <w:highlight w:val="none"/>
          <w:lang w:val="zh-CN"/>
        </w:rPr>
        <w:t xml:space="preserve">经磋商确定最终采购需求和提交最后报价的供应商后，由磋商小组采用综合评分法对提交最后报价的</w:t>
      </w:r>
      <w:bookmarkStart w:id="157" w:name="_Hlk139982628"/>
      <w:r>
        <w:rPr>
          <w:rFonts w:ascii="宋体" w:hAnsi="宋体"/>
          <w:bCs/>
          <w:sz w:val="24"/>
          <w:szCs w:val="24"/>
          <w:highlight w:val="none"/>
          <w:lang w:val="zh-CN"/>
        </w:rPr>
        <w:t xml:space="preserve">供应商</w:t>
      </w:r>
      <w:bookmarkEnd w:id="157"/>
      <w:r>
        <w:rPr>
          <w:rFonts w:ascii="宋体" w:hAnsi="宋体"/>
          <w:bCs/>
          <w:sz w:val="24"/>
          <w:szCs w:val="24"/>
          <w:highlight w:val="none"/>
          <w:lang w:val="zh-CN"/>
        </w:rPr>
        <w:t xml:space="preserve">的响应文件和最后报价进行综合评分</w:t>
      </w:r>
      <w:r>
        <w:rPr>
          <w:rFonts w:hint="eastAsia" w:ascii="宋体" w:hAnsi="宋体"/>
          <w:bCs/>
          <w:sz w:val="24"/>
          <w:szCs w:val="24"/>
          <w:highlight w:val="none"/>
          <w:lang w:val="zh-CN"/>
        </w:rPr>
        <w:t xml:space="preserve">，</w:t>
      </w:r>
      <w:r>
        <w:rPr>
          <w:rFonts w:hint="eastAsia" w:ascii="宋体" w:hAnsi="宋体"/>
          <w:bCs/>
          <w:sz w:val="24"/>
          <w:highlight w:val="none"/>
        </w:rPr>
        <w:t xml:space="preserve">各</w:t>
      </w:r>
      <w:r>
        <w:rPr>
          <w:rFonts w:ascii="宋体" w:hAnsi="宋体"/>
          <w:bCs/>
          <w:sz w:val="24"/>
          <w:szCs w:val="24"/>
          <w:highlight w:val="none"/>
          <w:lang w:val="zh-CN"/>
        </w:rPr>
        <w:t xml:space="preserve">供应商</w:t>
      </w:r>
      <w:r>
        <w:rPr>
          <w:rFonts w:hint="eastAsia" w:ascii="宋体" w:hAnsi="宋体"/>
          <w:bCs/>
          <w:sz w:val="24"/>
          <w:szCs w:val="24"/>
          <w:highlight w:val="none"/>
          <w:lang w:val="zh-CN"/>
        </w:rPr>
        <w:t xml:space="preserve">的最终得分为</w:t>
      </w:r>
      <w:r>
        <w:rPr>
          <w:rFonts w:ascii="宋体" w:hAnsi="宋体"/>
          <w:bCs/>
          <w:sz w:val="24"/>
          <w:szCs w:val="24"/>
          <w:highlight w:val="none"/>
          <w:lang w:val="zh-CN"/>
        </w:rPr>
        <w:t xml:space="preserve">磋商小组</w:t>
      </w:r>
      <w:bookmarkStart w:id="158" w:name="_Hlk160721631"/>
      <w:r>
        <w:rPr>
          <w:rFonts w:hint="eastAsia" w:ascii="宋体" w:hAnsi="宋体"/>
          <w:bCs/>
          <w:sz w:val="24"/>
          <w:szCs w:val="24"/>
          <w:highlight w:val="none"/>
          <w:lang w:val="zh-CN"/>
        </w:rPr>
        <w:t xml:space="preserve">所有成员</w:t>
      </w:r>
      <w:r>
        <w:rPr>
          <w:rFonts w:ascii="宋体" w:hAnsi="宋体"/>
          <w:bCs/>
          <w:sz w:val="24"/>
          <w:szCs w:val="24"/>
          <w:highlight w:val="none"/>
          <w:lang w:val="zh-CN"/>
        </w:rPr>
        <w:t xml:space="preserve">综合评分</w:t>
      </w:r>
      <w:r>
        <w:rPr>
          <w:rFonts w:hint="eastAsia" w:ascii="宋体" w:hAnsi="宋体"/>
          <w:bCs/>
          <w:sz w:val="24"/>
          <w:highlight w:val="none"/>
        </w:rPr>
        <w:t xml:space="preserve">后得分的算术平均值</w:t>
      </w:r>
      <w:bookmarkEnd w:id="158"/>
      <w:r>
        <w:rPr>
          <w:rFonts w:hint="eastAsia" w:ascii="宋体" w:hAnsi="宋体"/>
          <w:bCs/>
          <w:sz w:val="24"/>
          <w:highlight w:val="none"/>
        </w:rPr>
        <w:t xml:space="preserve">（四舍五入保留两位小数）</w:t>
      </w:r>
      <w:r>
        <w:rPr>
          <w:rFonts w:ascii="宋体" w:hAnsi="宋体"/>
          <w:bCs/>
          <w:sz w:val="24"/>
          <w:szCs w:val="24"/>
          <w:highlight w:val="none"/>
          <w:lang w:val="zh-CN"/>
        </w:rPr>
        <w:t xml:space="preserve">。</w:t>
      </w:r>
      <w:bookmarkStart w:id="159" w:name="_Hlk139982745"/>
      <w:r>
        <w:rPr>
          <w:rFonts w:ascii="宋体" w:hAnsi="宋体"/>
          <w:bCs/>
          <w:sz w:val="24"/>
          <w:szCs w:val="24"/>
          <w:highlight w:val="none"/>
          <w:lang w:val="zh-CN"/>
        </w:rPr>
        <w:t xml:space="preserve">磋商小组应当根据综合评分情况按照</w:t>
      </w:r>
      <w:r>
        <w:rPr>
          <w:rFonts w:hint="eastAsia" w:ascii="宋体" w:hAnsi="宋体"/>
          <w:bCs/>
          <w:sz w:val="24"/>
          <w:szCs w:val="24"/>
          <w:highlight w:val="none"/>
          <w:lang w:val="zh-CN"/>
        </w:rPr>
        <w:t xml:space="preserve">最终得分</w:t>
      </w:r>
      <w:r>
        <w:rPr>
          <w:rFonts w:ascii="宋体" w:hAnsi="宋体"/>
          <w:bCs/>
          <w:sz w:val="24"/>
          <w:szCs w:val="24"/>
          <w:highlight w:val="none"/>
          <w:lang w:val="zh-CN"/>
        </w:rPr>
        <w:t xml:space="preserve">由</w:t>
      </w:r>
      <w:r>
        <w:rPr>
          <w:rFonts w:hint="eastAsia" w:ascii="宋体" w:hAnsi="宋体"/>
          <w:bCs/>
          <w:sz w:val="24"/>
          <w:szCs w:val="24"/>
          <w:highlight w:val="none"/>
          <w:lang w:val="zh-CN"/>
        </w:rPr>
        <w:t xml:space="preserve">高到低顺序排列</w:t>
      </w:r>
      <w:r>
        <w:rPr>
          <w:rFonts w:ascii="宋体" w:hAnsi="宋体"/>
          <w:bCs/>
          <w:sz w:val="24"/>
          <w:szCs w:val="24"/>
          <w:highlight w:val="none"/>
          <w:lang w:val="zh-CN"/>
        </w:rPr>
        <w:t xml:space="preserve">，并</w:t>
      </w:r>
      <w:r>
        <w:rPr>
          <w:rFonts w:hint="eastAsia" w:ascii="宋体" w:hAnsi="宋体"/>
          <w:bCs/>
          <w:sz w:val="24"/>
          <w:szCs w:val="24"/>
          <w:highlight w:val="none"/>
          <w:lang w:val="zh-CN"/>
        </w:rPr>
        <w:t xml:space="preserve">作为成交候选人排序，</w:t>
      </w:r>
      <w:r>
        <w:rPr>
          <w:rFonts w:ascii="宋体" w:hAnsi="宋体"/>
          <w:bCs/>
          <w:sz w:val="24"/>
          <w:szCs w:val="24"/>
          <w:highlight w:val="none"/>
          <w:lang w:val="zh-CN"/>
        </w:rPr>
        <w:t xml:space="preserve">编写评审报告</w:t>
      </w:r>
      <w:r>
        <w:rPr>
          <w:rFonts w:hint="eastAsia" w:ascii="宋体" w:hAnsi="宋体"/>
          <w:bCs/>
          <w:sz w:val="24"/>
          <w:highlight w:val="none"/>
        </w:rPr>
        <w:t xml:space="preserve">。</w:t>
      </w:r>
      <w:bookmarkEnd w:id="159"/>
      <w:r>
        <w:rPr>
          <w:rFonts w:hint="eastAsia" w:ascii="宋体" w:hAnsi="宋体"/>
          <w:bCs/>
          <w:sz w:val="24"/>
          <w:szCs w:val="24"/>
          <w:highlight w:val="none"/>
          <w:lang w:val="zh-CN"/>
        </w:rPr>
        <w:t xml:space="preserve">若最终得分相同，按最后原始报价由低到高顺序排列；若最终得分且最后原始报价均相同的，</w:t>
      </w:r>
      <w:bookmarkStart w:id="160" w:name="_Hlk135898070"/>
      <w:r>
        <w:rPr>
          <w:rFonts w:hint="eastAsia" w:ascii="宋体" w:hAnsi="宋体"/>
          <w:bCs/>
          <w:sz w:val="24"/>
          <w:szCs w:val="24"/>
          <w:highlight w:val="none"/>
          <w:lang w:val="zh-CN"/>
        </w:rPr>
        <w:t xml:space="preserve">按照技术指标优劣</w:t>
      </w:r>
      <w:r>
        <w:rPr>
          <w:rFonts w:hint="eastAsia" w:ascii="宋体" w:hAnsi="宋体"/>
          <w:bCs/>
          <w:sz w:val="24"/>
          <w:highlight w:val="none"/>
        </w:rPr>
        <w:t xml:space="preserve">确定排序。</w:t>
      </w:r>
      <w:bookmarkEnd w:id="160"/>
      <w:r>
        <w:rPr>
          <w:rFonts w:hint="eastAsia" w:ascii="宋体" w:hAnsi="宋体"/>
          <w:bCs/>
          <w:sz w:val="24"/>
          <w:szCs w:val="24"/>
          <w:highlight w:val="none"/>
        </w:rPr>
        <w:t xml:space="preserve">评分标准详见“第四章 评审方法和标准”。</w:t>
      </w:r>
      <w:r/>
    </w:p>
    <w:p>
      <w:pPr>
        <w:ind w:left="1" w:firstLine="480"/>
        <w:jc w:val="left"/>
        <w:spacing w:line="360" w:lineRule="auto"/>
        <w:tabs>
          <w:tab w:val="left" w:pos="945" w:leader="none"/>
        </w:tabs>
        <w:rPr>
          <w:rFonts w:ascii="宋体" w:hAnsi="宋体"/>
          <w:bCs/>
          <w:sz w:val="24"/>
          <w:szCs w:val="24"/>
          <w:highlight w:val="none"/>
        </w:rPr>
      </w:pPr>
      <w:r>
        <w:rPr>
          <w:rFonts w:hint="eastAsia" w:ascii="宋体" w:hAnsi="宋体" w:cs="宋体"/>
          <w:sz w:val="24"/>
          <w:szCs w:val="24"/>
          <w:highlight w:val="none"/>
        </w:rPr>
        <w:t xml:space="preserve">除了算术修正</w:t>
      </w:r>
      <w:bookmarkStart w:id="161" w:name="OLE_LINK201"/>
      <w:r>
        <w:rPr>
          <w:rFonts w:hint="eastAsia" w:ascii="宋体" w:hAnsi="宋体" w:cs="宋体"/>
          <w:sz w:val="24"/>
          <w:szCs w:val="24"/>
          <w:highlight w:val="none"/>
        </w:rPr>
        <w:t xml:space="preserve">（</w:t>
      </w:r>
      <w:bookmarkStart w:id="162" w:name="OLE_LINK202"/>
      <w:r>
        <w:rPr>
          <w:rFonts w:hint="eastAsia" w:ascii="宋体" w:hAnsi="宋体" w:cs="宋体"/>
          <w:sz w:val="24"/>
          <w:szCs w:val="24"/>
          <w:highlight w:val="none"/>
        </w:rPr>
        <w:t xml:space="preserve">21.9.2</w:t>
      </w:r>
      <w:bookmarkEnd w:id="162"/>
      <w:r>
        <w:rPr>
          <w:rFonts w:hint="eastAsia" w:ascii="宋体" w:hAnsi="宋体" w:cs="宋体"/>
          <w:sz w:val="24"/>
          <w:szCs w:val="24"/>
          <w:highlight w:val="none"/>
        </w:rPr>
        <w:t xml:space="preserve">）</w:t>
      </w:r>
      <w:bookmarkEnd w:id="161"/>
      <w:r>
        <w:rPr>
          <w:rFonts w:hint="eastAsia" w:ascii="宋体" w:hAnsi="宋体" w:cs="宋体"/>
          <w:sz w:val="24"/>
          <w:szCs w:val="24"/>
          <w:highlight w:val="none"/>
        </w:rPr>
        <w:t xml:space="preserve">和落实政府采购政策需进行的价格扣除外，不对供应商的价格进行任何调整</w:t>
      </w:r>
      <w:r>
        <w:rPr>
          <w:rFonts w:hint="eastAsia" w:ascii="宋体" w:hAnsi="宋体" w:cs="宋体"/>
          <w:bCs/>
          <w:sz w:val="24"/>
          <w:szCs w:val="24"/>
          <w:highlight w:val="none"/>
        </w:rPr>
        <w:t xml:space="preserve">。</w:t>
      </w:r>
      <w:r>
        <w:rPr>
          <w:rFonts w:hint="eastAsia" w:ascii="宋体" w:hAnsi="宋体" w:cs="宋体"/>
          <w:sz w:val="24"/>
          <w:szCs w:val="24"/>
          <w:highlight w:val="none"/>
        </w:rPr>
        <w:t xml:space="preserve">如有调整，根据调整后的报价参与评审。</w:t>
      </w:r>
      <w:r/>
    </w:p>
    <w:p>
      <w:pPr>
        <w:ind w:left="420"/>
        <w:jc w:val="left"/>
        <w:spacing w:line="360" w:lineRule="auto"/>
        <w:tabs>
          <w:tab w:val="left" w:pos="945" w:leader="none"/>
        </w:tabs>
        <w:rPr>
          <w:rFonts w:ascii="宋体" w:hAnsi="宋体"/>
          <w:bCs/>
          <w:sz w:val="24"/>
          <w:highlight w:val="none"/>
        </w:rPr>
      </w:pPr>
      <w:r/>
      <w:bookmarkStart w:id="163" w:name="OLE_LINK38"/>
      <w:r>
        <w:rPr>
          <w:rFonts w:hint="eastAsia" w:ascii="宋体" w:hAnsi="宋体" w:cs="宋体"/>
          <w:sz w:val="24"/>
          <w:szCs w:val="24"/>
          <w:highlight w:val="none"/>
        </w:rPr>
        <w:t xml:space="preserve">20.9.2 </w:t>
      </w:r>
      <w:r>
        <w:rPr>
          <w:rFonts w:hint="eastAsia" w:ascii="宋体" w:hAnsi="宋体"/>
          <w:bCs/>
          <w:sz w:val="24"/>
          <w:highlight w:val="none"/>
        </w:rPr>
        <w:t xml:space="preserve">响应文件报价出现前后不一致的，除磋商文件另有规定外，按照下列规定修正：</w:t>
      </w:r>
      <w:r/>
    </w:p>
    <w:p>
      <w:pPr>
        <w:numPr>
          <w:ilvl w:val="0"/>
          <w:numId w:val="6"/>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响应文件中磋商报价表内容与响应文件中相应内容不一致的，以磋商报价表为准；</w:t>
      </w:r>
      <w:r/>
    </w:p>
    <w:p>
      <w:pPr>
        <w:numPr>
          <w:ilvl w:val="0"/>
          <w:numId w:val="6"/>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大写金额和小写金额不一致的，以大写金额为准；</w:t>
      </w:r>
      <w:r/>
    </w:p>
    <w:p>
      <w:pPr>
        <w:numPr>
          <w:ilvl w:val="0"/>
          <w:numId w:val="6"/>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单价金额小数点或者百分比有明显错位的，以磋商报价表的总价为准，并修改单价；</w:t>
      </w:r>
      <w:r/>
    </w:p>
    <w:p>
      <w:pPr>
        <w:numPr>
          <w:ilvl w:val="0"/>
          <w:numId w:val="6"/>
        </w:numPr>
        <w:ind w:firstLine="638"/>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总价金额与按单价汇总金额不一致的，以单价金额计算结果为准。</w:t>
      </w:r>
      <w:r/>
    </w:p>
    <w:p>
      <w:pPr>
        <w:ind w:left="1" w:firstLine="480"/>
        <w:jc w:val="left"/>
        <w:spacing w:line="360" w:lineRule="auto"/>
        <w:tabs>
          <w:tab w:val="left" w:pos="945" w:leader="none"/>
        </w:tabs>
        <w:rPr>
          <w:rFonts w:ascii="宋体" w:hAnsi="宋体"/>
          <w:bCs/>
          <w:sz w:val="24"/>
          <w:highlight w:val="none"/>
        </w:rPr>
      </w:pPr>
      <w:r>
        <w:rPr>
          <w:rFonts w:hint="eastAsia" w:ascii="宋体" w:hAnsi="宋体"/>
          <w:bCs/>
          <w:sz w:val="24"/>
          <w:highlight w:val="none"/>
        </w:rPr>
        <w:t xml:space="preserve">注：同时出现两种以上不一致的，按照前款规定的顺序修正。修正后的报价须</w:t>
      </w:r>
      <w:r>
        <w:rPr>
          <w:rFonts w:hint="eastAsia" w:ascii="宋体" w:hAnsi="宋体" w:cs="宋体"/>
          <w:sz w:val="24"/>
          <w:szCs w:val="24"/>
          <w:highlight w:val="none"/>
        </w:rPr>
        <w:t xml:space="preserve">加盖供应商电子签章，或由法定代表人或其授权的代表签字。</w:t>
      </w:r>
      <w:r>
        <w:rPr>
          <w:rFonts w:hint="eastAsia" w:ascii="宋体" w:hAnsi="宋体"/>
          <w:bCs/>
          <w:sz w:val="24"/>
          <w:highlight w:val="none"/>
        </w:rPr>
        <w:t xml:space="preserve">供应商不确认的，其报价无效。</w:t>
      </w:r>
      <w:bookmarkEnd w:id="155"/>
      <w:r/>
      <w:bookmarkEnd w:id="156"/>
      <w:r/>
      <w:bookmarkEnd w:id="163"/>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20.10 采购人或</w:t>
      </w:r>
      <w:r>
        <w:rPr>
          <w:rFonts w:hint="eastAsia" w:ascii="宋体" w:hAnsi="宋体"/>
          <w:bCs/>
          <w:sz w:val="24"/>
          <w:szCs w:val="24"/>
          <w:highlight w:val="none"/>
          <w:lang w:val="zh-CN"/>
        </w:rPr>
        <w:t xml:space="preserve">采购代理机构</w:t>
      </w:r>
      <w:r>
        <w:rPr>
          <w:rFonts w:hint="eastAsia" w:ascii="宋体" w:hAnsi="宋体"/>
          <w:bCs/>
          <w:sz w:val="24"/>
          <w:highlight w:val="none"/>
        </w:rPr>
        <w:t xml:space="preserve">宣读</w:t>
      </w:r>
      <w:r>
        <w:rPr>
          <w:rFonts w:hint="eastAsia" w:ascii="宋体" w:hAnsi="宋体"/>
          <w:bCs/>
          <w:sz w:val="24"/>
          <w:szCs w:val="24"/>
          <w:highlight w:val="none"/>
          <w:lang w:val="zh-CN"/>
        </w:rPr>
        <w:t xml:space="preserve">磋商小组初步评审意见。</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21、确定成交供应商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21.1 </w:t>
      </w:r>
      <w:r>
        <w:rPr>
          <w:rFonts w:hint="eastAsia" w:ascii="宋体" w:hAnsi="宋体"/>
          <w:bCs/>
          <w:sz w:val="24"/>
          <w:szCs w:val="24"/>
          <w:highlight w:val="none"/>
          <w:lang w:val="zh-CN"/>
        </w:rPr>
        <w:t xml:space="preserve">评审结束后，采购人依照法律规定在收到评审报告后5个工作日内，在评审报告推荐的成交候选人中</w:t>
      </w:r>
      <w:r>
        <w:rPr>
          <w:rFonts w:hint="eastAsia" w:ascii="宋体" w:hAnsi="宋体"/>
          <w:bCs/>
          <w:sz w:val="24"/>
          <w:szCs w:val="24"/>
          <w:highlight w:val="none"/>
        </w:rPr>
        <w:t xml:space="preserve">按顺序</w:t>
      </w:r>
      <w:r>
        <w:rPr>
          <w:rFonts w:hint="eastAsia" w:ascii="宋体" w:hAnsi="宋体"/>
          <w:bCs/>
          <w:sz w:val="24"/>
          <w:szCs w:val="24"/>
          <w:highlight w:val="none"/>
          <w:lang w:val="zh-CN"/>
        </w:rPr>
        <w:t xml:space="preserve">确定成交供应商。</w:t>
      </w:r>
      <w:r/>
    </w:p>
    <w:p>
      <w:pPr>
        <w:ind w:firstLine="480"/>
        <w:jc w:val="left"/>
        <w:spacing w:line="360" w:lineRule="auto"/>
        <w:rPr>
          <w:rFonts w:ascii="宋体" w:hAnsi="宋体" w:cs="宋体"/>
          <w:sz w:val="24"/>
          <w:szCs w:val="24"/>
          <w:highlight w:val="none"/>
        </w:rPr>
      </w:pPr>
      <w:r>
        <w:rPr>
          <w:rFonts w:hint="eastAsia" w:ascii="宋体" w:hAnsi="宋体"/>
          <w:bCs/>
          <w:sz w:val="24"/>
          <w:szCs w:val="24"/>
          <w:highlight w:val="none"/>
        </w:rPr>
        <w:t xml:space="preserve">21.2 </w:t>
      </w:r>
      <w:bookmarkStart w:id="164" w:name="_Hlk132015724"/>
      <w:r>
        <w:rPr>
          <w:rFonts w:hint="eastAsia" w:ascii="宋体" w:hAnsi="宋体"/>
          <w:bCs/>
          <w:sz w:val="24"/>
          <w:szCs w:val="24"/>
          <w:highlight w:val="none"/>
          <w:lang w:val="zh-CN"/>
        </w:rPr>
        <w:t xml:space="preserve">成交结果确认后，</w:t>
      </w:r>
      <w:r>
        <w:rPr>
          <w:rFonts w:hint="eastAsia" w:ascii="宋体" w:hAnsi="宋体" w:cs="宋体"/>
          <w:sz w:val="24"/>
          <w:szCs w:val="24"/>
          <w:highlight w:val="none"/>
        </w:rPr>
        <w:t xml:space="preserve">采购代理机构将向成交供应商发出电子成交通知书，请成交供应商登录“苏采云” 系统及时下载成交通知书。因系统存储空间有限，自成交结果公告发布之日起30日后，“苏采云”系统不再保证提供下载成交通知书服务。</w:t>
      </w:r>
      <w:bookmarkEnd w:id="164"/>
      <w:r>
        <w:rPr>
          <w:rFonts w:hint="eastAsia" w:ascii="宋体" w:hAnsi="宋体" w:cs="宋体"/>
          <w:sz w:val="24"/>
          <w:szCs w:val="24"/>
          <w:highlight w:val="none"/>
        </w:rPr>
        <w:t xml:space="preserve">因未及时下载而造成的一切后果由成交供应商自行承担。</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22、采购终止</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22.1 </w:t>
      </w:r>
      <w:r>
        <w:rPr>
          <w:rFonts w:hint="eastAsia" w:ascii="宋体" w:hAnsi="宋体"/>
          <w:bCs/>
          <w:sz w:val="24"/>
          <w:szCs w:val="24"/>
          <w:highlight w:val="none"/>
          <w:lang w:val="zh-CN"/>
        </w:rPr>
        <w:t xml:space="preserve">在竞争性磋商方式采购中，出现下列情况之一的，本次采购活动终止：</w:t>
      </w:r>
      <w:r/>
    </w:p>
    <w:p>
      <w:pPr>
        <w:numPr>
          <w:ilvl w:val="0"/>
          <w:numId w:val="7"/>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因情况变化，不再符合规定的竞争性磋商方式采购方式适用情形的；</w:t>
      </w:r>
      <w:r/>
    </w:p>
    <w:p>
      <w:pPr>
        <w:numPr>
          <w:ilvl w:val="0"/>
          <w:numId w:val="7"/>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出现影响采购公正的违法、违规行为的；</w:t>
      </w:r>
      <w:r/>
    </w:p>
    <w:p>
      <w:pPr>
        <w:numPr>
          <w:ilvl w:val="0"/>
          <w:numId w:val="7"/>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除市场竞争不充分的科研项目，以及需要扶持的科技成果转化项目以外，在采购过程中符合竞争要求的供应商或者报价未超过采购预算、最高限价的供应商不足3家的。</w:t>
      </w:r>
      <w:r/>
    </w:p>
    <w:p>
      <w:pPr>
        <w:ind w:firstLine="482"/>
        <w:jc w:val="left"/>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六、磋商保证金</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23、磋商保证金：本项目免收磋商保证金。</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七、签订</w:t>
      </w:r>
      <w:r>
        <w:rPr>
          <w:rFonts w:hint="eastAsia" w:ascii="宋体" w:hAnsi="宋体"/>
          <w:b/>
          <w:sz w:val="24"/>
          <w:szCs w:val="24"/>
          <w:highlight w:val="none"/>
          <w:lang w:val="zh-CN"/>
        </w:rPr>
        <w:t xml:space="preserve">合同</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24、签订合同</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24.1 </w:t>
      </w:r>
      <w:bookmarkStart w:id="165" w:name="OLE_LINK39"/>
      <w:r>
        <w:rPr>
          <w:rFonts w:hint="eastAsia" w:ascii="宋体" w:hAnsi="宋体"/>
          <w:bCs/>
          <w:sz w:val="24"/>
          <w:szCs w:val="24"/>
          <w:highlight w:val="none"/>
          <w:lang w:val="zh-CN"/>
        </w:rPr>
        <w:t xml:space="preserve">供应商被视为充分熟悉本项目所在地的与履行合同有关的各种情况，包括自然环境、气候条件、劳动力、施工现场及公用设施等，本磋商文件不再对上述情况进行描述。供应商应认真阅读和充分理解磋商文件中所有的内容，一旦成交后，在合同履行过程中的所有风险由供应商自行承担。如因市场变化、政策性调整等因素导致报价成本的变化，成交价格将不会得到调整。</w:t>
      </w:r>
      <w:bookmarkEnd w:id="165"/>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24.2 </w:t>
      </w:r>
      <w:r>
        <w:rPr>
          <w:rFonts w:hint="eastAsia" w:ascii="宋体" w:hAnsi="宋体"/>
          <w:bCs/>
          <w:sz w:val="24"/>
          <w:szCs w:val="24"/>
          <w:highlight w:val="none"/>
          <w:lang w:val="zh-CN"/>
        </w:rPr>
        <w:t xml:space="preserve">成交供应商应于成交通知书发出之日起30日内，按照采购文件确定的事项与采购人签订政府采购合同；采购人应于政府采购合同签订之日起</w:t>
      </w:r>
      <w:r>
        <w:rPr>
          <w:rFonts w:hint="eastAsia" w:ascii="宋体" w:hAnsi="宋体"/>
          <w:bCs/>
          <w:sz w:val="24"/>
          <w:szCs w:val="24"/>
          <w:highlight w:val="none"/>
        </w:rPr>
        <w:t xml:space="preserve">2个工作日内对合同进行公告，并于7个工作日内将合同副本报同级财政监管部门备案</w:t>
      </w:r>
      <w:r>
        <w:rPr>
          <w:rFonts w:hint="eastAsia" w:ascii="宋体" w:hAnsi="宋体"/>
          <w:bCs/>
          <w:sz w:val="24"/>
          <w:szCs w:val="24"/>
          <w:highlight w:val="none"/>
          <w:lang w:val="zh-CN"/>
        </w:rPr>
        <w:t xml:space="preserve">。</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成交供应商如逾期不办理相关手续、签订合同，财政部门将依据有关规定进行处理。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如遇特殊情况，采购人及财政部门可延期签订合同。</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24.3 </w:t>
      </w:r>
      <w:r>
        <w:rPr>
          <w:rFonts w:hint="eastAsia" w:ascii="宋体" w:hAnsi="宋体"/>
          <w:bCs/>
          <w:sz w:val="24"/>
          <w:szCs w:val="24"/>
          <w:highlight w:val="none"/>
          <w:lang w:val="zh-CN"/>
        </w:rPr>
        <w:t xml:space="preserve">签订合同书及合同条款应以磋商文件和成交供应商的响应文件为依据。</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4</w:t>
      </w:r>
      <w:r>
        <w:rPr>
          <w:rFonts w:hint="eastAsia" w:ascii="宋体" w:hAnsi="宋体"/>
          <w:bCs/>
          <w:sz w:val="24"/>
          <w:szCs w:val="24"/>
          <w:highlight w:val="none"/>
          <w:lang w:val="zh-CN"/>
        </w:rPr>
        <w:t xml:space="preserve">.</w:t>
      </w:r>
      <w:bookmarkStart w:id="166" w:name="OLE_LINK5"/>
      <w:r>
        <w:rPr>
          <w:rFonts w:hint="eastAsia" w:ascii="宋体" w:hAnsi="宋体"/>
          <w:bCs/>
          <w:sz w:val="24"/>
          <w:szCs w:val="24"/>
          <w:highlight w:val="none"/>
        </w:rPr>
        <w:t xml:space="preserve">4 </w:t>
      </w:r>
      <w:r>
        <w:rPr>
          <w:rFonts w:hint="eastAsia" w:ascii="宋体" w:hAnsi="宋体"/>
          <w:bCs/>
          <w:sz w:val="24"/>
          <w:szCs w:val="24"/>
          <w:highlight w:val="none"/>
          <w:lang w:val="zh-CN"/>
        </w:rPr>
        <w:t xml:space="preserve">成交供应商拒绝与采购人签订合同，或因不可抗力或者自身原因不能履行政府采购合同的，须要有明确的意思表示，并向采购人书面申明放弃合同，采购人可以按照评审报告推荐的成交候选人名单排序，确定下一候选人为成交供应商，也可以重新开展政府采购活动。无正当理由拒绝签订合同的成交供应商，财政监管部门将视情对其处以</w:t>
      </w:r>
      <w:r>
        <w:rPr>
          <w:rFonts w:ascii="宋体" w:hAnsi="宋体"/>
          <w:bCs/>
          <w:sz w:val="24"/>
          <w:szCs w:val="24"/>
          <w:highlight w:val="none"/>
          <w:lang w:val="zh-CN"/>
        </w:rPr>
        <w:t xml:space="preserve">采购金额千分之五以上千分之十以下的罚款，列入不良行为记录名单，在一至三年内禁止参加政府采购活动</w:t>
      </w:r>
      <w:bookmarkStart w:id="167" w:name="OLE_LINK2"/>
      <w:r>
        <w:rPr>
          <w:rFonts w:hint="eastAsia" w:ascii="宋体" w:hAnsi="宋体"/>
          <w:bCs/>
          <w:sz w:val="24"/>
          <w:szCs w:val="24"/>
          <w:highlight w:val="none"/>
          <w:lang w:val="zh-CN"/>
        </w:rPr>
        <w:t xml:space="preserve">。</w:t>
      </w:r>
      <w:r>
        <w:rPr>
          <w:rFonts w:ascii="宋体" w:hAnsi="宋体"/>
          <w:bCs/>
          <w:sz w:val="24"/>
          <w:szCs w:val="24"/>
          <w:highlight w:val="none"/>
          <w:lang w:val="zh-CN"/>
        </w:rPr>
        <w:t xml:space="preserve">拒绝签订政府采购合同的</w:t>
      </w:r>
      <w:r>
        <w:rPr>
          <w:rFonts w:hint="eastAsia" w:ascii="宋体" w:hAnsi="宋体"/>
          <w:bCs/>
          <w:sz w:val="24"/>
          <w:szCs w:val="24"/>
          <w:highlight w:val="none"/>
          <w:lang w:val="zh-CN"/>
        </w:rPr>
        <w:t xml:space="preserve">成交供应商不得参加对该项</w:t>
      </w:r>
      <w:bookmarkEnd w:id="167"/>
      <w:r>
        <w:rPr>
          <w:rFonts w:hint="eastAsia" w:ascii="宋体" w:hAnsi="宋体"/>
          <w:bCs/>
          <w:sz w:val="24"/>
          <w:szCs w:val="24"/>
          <w:highlight w:val="none"/>
          <w:lang w:val="zh-CN"/>
        </w:rPr>
        <w:t xml:space="preserve">目重新开展的采购活动。</w:t>
      </w:r>
      <w:bookmarkEnd w:id="166"/>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成交候选人放弃成交资格的，参照前款进行处理。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w:t>
      </w:r>
      <w:r>
        <w:rPr>
          <w:rFonts w:hint="eastAsia" w:ascii="宋体" w:hAnsi="宋体"/>
          <w:bCs/>
          <w:sz w:val="24"/>
          <w:szCs w:val="24"/>
          <w:highlight w:val="none"/>
        </w:rPr>
        <w:t xml:space="preserve">4</w:t>
      </w:r>
      <w:r>
        <w:rPr>
          <w:rFonts w:hint="eastAsia" w:ascii="宋体" w:hAnsi="宋体"/>
          <w:bCs/>
          <w:sz w:val="24"/>
          <w:szCs w:val="24"/>
          <w:highlight w:val="none"/>
          <w:lang w:val="zh-CN"/>
        </w:rPr>
        <w:t xml:space="preserve">.</w:t>
      </w:r>
      <w:r>
        <w:rPr>
          <w:rFonts w:hint="eastAsia" w:ascii="宋体" w:hAnsi="宋体"/>
          <w:bCs/>
          <w:sz w:val="24"/>
          <w:szCs w:val="24"/>
          <w:highlight w:val="none"/>
        </w:rPr>
        <w:t xml:space="preserve">5</w:t>
      </w:r>
      <w:r>
        <w:rPr>
          <w:rFonts w:hint="eastAsia" w:ascii="宋体" w:hAnsi="宋体"/>
          <w:bCs/>
          <w:sz w:val="24"/>
          <w:szCs w:val="24"/>
          <w:highlight w:val="none"/>
          <w:lang w:val="zh-CN"/>
        </w:rPr>
        <w:t xml:space="preserve"> 采购合同履行中，采购人需追加与合同相同货物的，在不改变合同其他条款的前提下，可以与供应商协商签订补充合同，但所有补充合同的采购金额不得超过原合同采购金额的百分之十。</w:t>
      </w:r>
      <w:r/>
    </w:p>
    <w:p>
      <w:pPr>
        <w:ind w:left="1" w:firstLine="480"/>
        <w:jc w:val="left"/>
        <w:spacing w:line="360" w:lineRule="auto"/>
        <w:tabs>
          <w:tab w:val="left" w:pos="945" w:leader="none"/>
        </w:tabs>
        <w:rPr>
          <w:rFonts w:ascii="宋体" w:hAnsi="宋体"/>
          <w:bCs/>
          <w:sz w:val="24"/>
          <w:szCs w:val="24"/>
          <w:highlight w:val="none"/>
          <w:lang w:val="zh-CN"/>
        </w:rPr>
      </w:pPr>
      <w:r>
        <w:rPr>
          <w:rFonts w:hint="eastAsia" w:ascii="宋体" w:hAnsi="宋体"/>
          <w:bCs/>
          <w:sz w:val="24"/>
          <w:szCs w:val="24"/>
          <w:highlight w:val="none"/>
          <w:lang w:val="zh-CN"/>
        </w:rPr>
        <w:t xml:space="preserve">25、政府采购合同融资</w:t>
      </w:r>
      <w:r/>
    </w:p>
    <w:p>
      <w:pPr>
        <w:ind w:firstLine="480"/>
        <w:jc w:val="left"/>
        <w:spacing w:line="360" w:lineRule="auto"/>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5</w:t>
      </w:r>
      <w:r>
        <w:rPr>
          <w:rFonts w:ascii="宋体" w:hAnsi="宋体"/>
          <w:bCs/>
          <w:sz w:val="24"/>
          <w:szCs w:val="24"/>
          <w:highlight w:val="none"/>
        </w:rPr>
        <w:t xml:space="preserve">.1 </w:t>
      </w:r>
      <w:r>
        <w:rPr>
          <w:rFonts w:hint="eastAsia" w:ascii="宋体" w:hAnsi="宋体"/>
          <w:bCs/>
          <w:sz w:val="24"/>
          <w:szCs w:val="24"/>
          <w:highlight w:val="none"/>
        </w:rPr>
        <w:t xml:space="preserve">政府</w:t>
      </w:r>
      <w:r>
        <w:rPr>
          <w:rFonts w:hint="eastAsia" w:ascii="宋体" w:hAnsi="宋体"/>
          <w:bCs/>
          <w:sz w:val="24"/>
          <w:szCs w:val="24"/>
          <w:highlight w:val="none"/>
          <w:lang w:val="zh-CN"/>
        </w:rPr>
        <w:t xml:space="preserve">采购</w:t>
      </w:r>
      <w:r>
        <w:rPr>
          <w:rFonts w:hint="eastAsia" w:ascii="宋体" w:hAnsi="宋体"/>
          <w:bCs/>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sz w:val="24"/>
          <w:szCs w:val="24"/>
          <w:highlight w:val="none"/>
        </w:rPr>
        <w:t xml:space="preserve">2</w:t>
      </w:r>
      <w:r>
        <w:rPr>
          <w:rFonts w:hint="eastAsia" w:ascii="宋体" w:hAnsi="宋体"/>
          <w:bCs/>
          <w:sz w:val="24"/>
          <w:szCs w:val="24"/>
          <w:highlight w:val="none"/>
        </w:rPr>
        <w:t xml:space="preserve">〕1</w:t>
      </w:r>
      <w:r>
        <w:rPr>
          <w:rFonts w:ascii="宋体" w:hAnsi="宋体"/>
          <w:bCs/>
          <w:sz w:val="24"/>
          <w:szCs w:val="24"/>
          <w:highlight w:val="none"/>
        </w:rPr>
        <w:t xml:space="preserve">1</w:t>
      </w:r>
      <w:r>
        <w:rPr>
          <w:rFonts w:hint="eastAsia" w:ascii="宋体" w:hAnsi="宋体"/>
          <w:bCs/>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25</w:t>
      </w:r>
      <w:r>
        <w:rPr>
          <w:rFonts w:ascii="宋体" w:hAnsi="宋体"/>
          <w:bCs/>
          <w:sz w:val="24"/>
          <w:szCs w:val="24"/>
          <w:highlight w:val="none"/>
        </w:rPr>
        <w:t xml:space="preserve">.2 </w:t>
      </w:r>
      <w:r>
        <w:rPr>
          <w:rFonts w:hint="eastAsia" w:ascii="宋体" w:hAnsi="宋体"/>
          <w:bCs/>
          <w:sz w:val="24"/>
          <w:szCs w:val="24"/>
          <w:highlight w:val="none"/>
        </w:rPr>
        <w:t xml:space="preserve">中标、成交供应商可根据自身情况，自行决定是否选择采用合同融资形式，在江苏政府采购网——政采贷专栏提供的银行名录内自主选择合作银行。</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八、报价行为及报价产品</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26、报价行为及报价产品：</w:t>
      </w:r>
      <w:r/>
    </w:p>
    <w:p>
      <w:pPr>
        <w:numPr>
          <w:ilvl w:val="0"/>
          <w:numId w:val="8"/>
        </w:numPr>
        <w:jc w:val="left"/>
        <w:spacing w:line="360" w:lineRule="auto"/>
        <w:rPr>
          <w:rFonts w:ascii="宋体" w:hAnsi="宋体"/>
          <w:bCs/>
          <w:sz w:val="24"/>
          <w:szCs w:val="24"/>
          <w:highlight w:val="none"/>
          <w:lang w:val="zh-CN"/>
        </w:rPr>
      </w:pPr>
      <w:r/>
      <w:bookmarkStart w:id="168" w:name="OLE_LINK17"/>
      <w:r>
        <w:rPr>
          <w:rFonts w:hint="eastAsia" w:ascii="宋体" w:hAnsi="宋体"/>
          <w:bCs/>
          <w:sz w:val="24"/>
          <w:szCs w:val="24"/>
          <w:highlight w:val="none"/>
          <w:lang w:val="zh-CN"/>
        </w:rPr>
        <w:t xml:space="preserve">供应商的行为必须遵守各项法律、法规、规章及相关制度的规定。</w:t>
      </w:r>
      <w:r/>
    </w:p>
    <w:p>
      <w:pPr>
        <w:numPr>
          <w:ilvl w:val="0"/>
          <w:numId w:val="8"/>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提供的服务及产品、产品安装（施工）等应符合国家、行业等相关标准及要求。</w:t>
      </w:r>
      <w:r/>
    </w:p>
    <w:p>
      <w:pPr>
        <w:numPr>
          <w:ilvl w:val="0"/>
          <w:numId w:val="8"/>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供应商提供的产品应是全新、未使用过的原装合格正品。</w:t>
      </w:r>
      <w:r>
        <w:rPr>
          <w:rFonts w:hint="eastAsia" w:ascii="宋体" w:hAnsi="宋体"/>
          <w:bCs/>
          <w:sz w:val="24"/>
          <w:highlight w:val="none"/>
        </w:rPr>
        <w:t xml:space="preserve">供应商成交后，在供货期内如遇产品平滑（自然）升级，成交供应商应提供平滑升级商品不补差价（磋商文件中有特殊要求的除外）。</w:t>
      </w:r>
      <w:r/>
    </w:p>
    <w:p>
      <w:pPr>
        <w:numPr>
          <w:ilvl w:val="0"/>
          <w:numId w:val="8"/>
        </w:numPr>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磋商文件中要求供应商出具的证书、证明等相关材料，应当能实质性证明采购需求中的相关要求，且均应在有效期限内，即有效期限应覆盖响应文件评审当日。</w:t>
      </w:r>
      <w:bookmarkEnd w:id="168"/>
      <w:r/>
      <w:r/>
    </w:p>
    <w:p>
      <w:pPr>
        <w:ind w:firstLine="482"/>
        <w:jc w:val="left"/>
        <w:spacing w:line="360" w:lineRule="auto"/>
        <w:rPr>
          <w:rFonts w:ascii="宋体" w:hAnsi="宋体"/>
          <w:b/>
          <w:sz w:val="24"/>
          <w:szCs w:val="24"/>
          <w:highlight w:val="none"/>
          <w:lang w:val="zh-CN"/>
        </w:rPr>
      </w:pPr>
      <w:r>
        <w:rPr>
          <w:rFonts w:hint="eastAsia" w:ascii="宋体" w:hAnsi="宋体"/>
          <w:b/>
          <w:sz w:val="24"/>
          <w:szCs w:val="24"/>
          <w:highlight w:val="none"/>
          <w:lang w:val="zh-CN"/>
        </w:rPr>
        <w:t xml:space="preserve">九、验收</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27、</w:t>
      </w:r>
      <w:r>
        <w:rPr>
          <w:rFonts w:ascii="宋体" w:hAnsi="宋体"/>
          <w:bCs/>
          <w:sz w:val="24"/>
          <w:szCs w:val="24"/>
          <w:highlight w:val="none"/>
          <w:lang w:val="zh-CN"/>
        </w:rPr>
        <w:t xml:space="preserve">采购人</w:t>
      </w:r>
      <w:r>
        <w:rPr>
          <w:rFonts w:hint="eastAsia" w:ascii="宋体" w:hAnsi="宋体"/>
          <w:bCs/>
          <w:sz w:val="24"/>
          <w:szCs w:val="24"/>
          <w:highlight w:val="none"/>
          <w:lang w:val="zh-CN"/>
        </w:rPr>
        <w:t xml:space="preserve">将按照</w:t>
      </w:r>
      <w:r>
        <w:rPr>
          <w:rFonts w:ascii="宋体" w:hAnsi="宋体"/>
          <w:bCs/>
          <w:sz w:val="24"/>
          <w:szCs w:val="24"/>
          <w:highlight w:val="none"/>
          <w:lang w:val="zh-CN"/>
        </w:rPr>
        <w:t xml:space="preserve">政府采购合同</w:t>
      </w:r>
      <w:r>
        <w:rPr>
          <w:rFonts w:hint="eastAsia" w:ascii="宋体" w:hAnsi="宋体"/>
          <w:bCs/>
          <w:sz w:val="24"/>
          <w:szCs w:val="24"/>
          <w:highlight w:val="none"/>
          <w:lang w:val="zh-CN"/>
        </w:rPr>
        <w:t xml:space="preserve">和磋商文件的</w:t>
      </w:r>
      <w:r>
        <w:rPr>
          <w:rFonts w:ascii="宋体" w:hAnsi="宋体"/>
          <w:bCs/>
          <w:sz w:val="24"/>
          <w:szCs w:val="24"/>
          <w:highlight w:val="none"/>
          <w:lang w:val="zh-CN"/>
        </w:rPr>
        <w:t xml:space="preserve">规定</w:t>
      </w:r>
      <w:r>
        <w:rPr>
          <w:rFonts w:hint="eastAsia" w:ascii="宋体" w:hAnsi="宋体"/>
          <w:bCs/>
          <w:sz w:val="24"/>
          <w:szCs w:val="24"/>
          <w:highlight w:val="none"/>
          <w:lang w:val="zh-CN"/>
        </w:rPr>
        <w:t xml:space="preserve">以及供应商提供的</w:t>
      </w:r>
      <w:r>
        <w:rPr>
          <w:rFonts w:ascii="宋体" w:hAnsi="宋体"/>
          <w:bCs/>
          <w:sz w:val="24"/>
          <w:szCs w:val="24"/>
          <w:highlight w:val="none"/>
          <w:lang w:val="zh-CN"/>
        </w:rPr>
        <w:t xml:space="preserve">技术、服务、安全标准</w:t>
      </w:r>
      <w:r>
        <w:rPr>
          <w:rFonts w:hint="eastAsia" w:ascii="宋体" w:hAnsi="宋体"/>
          <w:bCs/>
          <w:sz w:val="24"/>
          <w:szCs w:val="24"/>
          <w:highlight w:val="none"/>
          <w:lang w:val="zh-CN"/>
        </w:rPr>
        <w:t xml:space="preserve">等相关承诺，</w:t>
      </w:r>
      <w:r>
        <w:rPr>
          <w:rFonts w:ascii="宋体" w:hAnsi="宋体"/>
          <w:bCs/>
          <w:sz w:val="24"/>
          <w:szCs w:val="24"/>
          <w:highlight w:val="none"/>
          <w:lang w:val="zh-CN"/>
        </w:rPr>
        <w:t xml:space="preserve">对供应商</w:t>
      </w:r>
      <w:r>
        <w:rPr>
          <w:rFonts w:hint="eastAsia" w:ascii="宋体" w:hAnsi="宋体"/>
          <w:bCs/>
          <w:sz w:val="24"/>
          <w:szCs w:val="24"/>
          <w:highlight w:val="none"/>
          <w:lang w:val="zh-CN"/>
        </w:rPr>
        <w:t xml:space="preserve">的</w:t>
      </w:r>
      <w:r>
        <w:rPr>
          <w:rFonts w:ascii="宋体" w:hAnsi="宋体"/>
          <w:bCs/>
          <w:sz w:val="24"/>
          <w:szCs w:val="24"/>
          <w:highlight w:val="none"/>
          <w:lang w:val="zh-CN"/>
        </w:rPr>
        <w:t xml:space="preserve">履约情况进行验收</w:t>
      </w:r>
      <w:r>
        <w:rPr>
          <w:rFonts w:hint="eastAsia" w:ascii="宋体" w:hAnsi="宋体"/>
          <w:bCs/>
          <w:sz w:val="24"/>
          <w:szCs w:val="24"/>
          <w:highlight w:val="none"/>
          <w:lang w:val="zh-CN"/>
        </w:rPr>
        <w:t xml:space="preserve">并</w:t>
      </w:r>
      <w:r>
        <w:rPr>
          <w:rFonts w:ascii="宋体" w:hAnsi="宋体"/>
          <w:bCs/>
          <w:sz w:val="24"/>
          <w:szCs w:val="24"/>
          <w:highlight w:val="none"/>
          <w:lang w:val="zh-CN"/>
        </w:rPr>
        <w:t xml:space="preserve">出具</w:t>
      </w:r>
      <w:r>
        <w:rPr>
          <w:rFonts w:hint="eastAsia" w:ascii="宋体" w:hAnsi="宋体"/>
          <w:bCs/>
          <w:sz w:val="24"/>
          <w:szCs w:val="24"/>
          <w:highlight w:val="none"/>
          <w:lang w:val="zh-CN"/>
        </w:rPr>
        <w:t xml:space="preserve">政府采购项目验收单。由采购人对成交供应商进行履约管理，并及时向成交供应商支付采购资金。</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十、质疑处理</w:t>
      </w:r>
      <w:r/>
    </w:p>
    <w:p>
      <w:pPr>
        <w:ind w:firstLine="480"/>
        <w:jc w:val="left"/>
        <w:spacing w:line="360" w:lineRule="auto"/>
        <w:rPr>
          <w:rFonts w:ascii="宋体" w:hAnsi="宋体"/>
          <w:bCs/>
          <w:sz w:val="24"/>
          <w:szCs w:val="24"/>
          <w:highlight w:val="none"/>
        </w:rPr>
      </w:pPr>
      <w:r/>
      <w:bookmarkStart w:id="169" w:name="OLE_LINK41"/>
      <w:r/>
      <w:bookmarkStart w:id="170" w:name="OLE_LINK126"/>
      <w:r>
        <w:rPr>
          <w:rFonts w:hint="eastAsia" w:ascii="宋体" w:hAnsi="宋体"/>
          <w:bCs/>
          <w:sz w:val="24"/>
          <w:szCs w:val="24"/>
          <w:highlight w:val="none"/>
        </w:rPr>
        <w:t xml:space="preserve">28、询问</w:t>
      </w:r>
      <w:r/>
    </w:p>
    <w:p>
      <w:pPr>
        <w:ind w:firstLine="480"/>
        <w:jc w:val="left"/>
        <w:spacing w:line="360" w:lineRule="auto"/>
        <w:rPr>
          <w:rFonts w:ascii="宋体" w:hAnsi="宋体"/>
          <w:bCs/>
          <w:sz w:val="24"/>
          <w:szCs w:val="24"/>
          <w:highlight w:val="none"/>
          <w:lang w:val="zh-CN"/>
        </w:rPr>
      </w:pPr>
      <w:r/>
      <w:bookmarkStart w:id="171" w:name="OLE_LINK25"/>
      <w:r>
        <w:rPr>
          <w:rFonts w:hint="eastAsia" w:ascii="宋体" w:hAnsi="宋体"/>
          <w:bCs/>
          <w:sz w:val="24"/>
          <w:szCs w:val="24"/>
          <w:highlight w:val="none"/>
        </w:rPr>
        <w:t xml:space="preserve">28.1 </w:t>
      </w:r>
      <w:r>
        <w:rPr>
          <w:rFonts w:hint="eastAsia" w:ascii="宋体" w:hAnsi="宋体"/>
          <w:bCs/>
          <w:sz w:val="24"/>
          <w:szCs w:val="24"/>
          <w:highlight w:val="none"/>
          <w:lang w:val="zh-CN"/>
        </w:rPr>
        <w:t xml:space="preserve">供应商对采购活动事项有疑问的，可以向</w:t>
      </w:r>
      <w:bookmarkStart w:id="172" w:name="OLE_LINK24"/>
      <w:r>
        <w:rPr>
          <w:rFonts w:hint="eastAsia" w:ascii="宋体" w:hAnsi="宋体"/>
          <w:bCs/>
          <w:sz w:val="24"/>
          <w:szCs w:val="24"/>
          <w:highlight w:val="none"/>
          <w:lang w:val="zh-CN"/>
        </w:rPr>
        <w:t xml:space="preserve">采购人</w:t>
      </w:r>
      <w:bookmarkEnd w:id="172"/>
      <w:r>
        <w:rPr>
          <w:rFonts w:hint="eastAsia" w:ascii="宋体" w:hAnsi="宋体"/>
          <w:bCs/>
          <w:sz w:val="24"/>
          <w:szCs w:val="24"/>
          <w:highlight w:val="none"/>
          <w:lang w:val="zh-CN"/>
        </w:rPr>
        <w:t xml:space="preserve">提出询问，采购人将在</w:t>
      </w:r>
      <w:r>
        <w:rPr>
          <w:rFonts w:hint="eastAsia" w:ascii="宋体" w:hAnsi="宋体"/>
          <w:bCs/>
          <w:sz w:val="24"/>
          <w:szCs w:val="24"/>
          <w:highlight w:val="none"/>
        </w:rPr>
        <w:t xml:space="preserve">三</w:t>
      </w:r>
      <w:r>
        <w:rPr>
          <w:rFonts w:hint="eastAsia" w:ascii="宋体" w:hAnsi="宋体"/>
          <w:bCs/>
          <w:sz w:val="24"/>
          <w:szCs w:val="24"/>
          <w:highlight w:val="none"/>
          <w:lang w:val="zh-CN"/>
        </w:rPr>
        <w:t xml:space="preserve">个工作日内作出答复，但答复的内容不得涉及商业秘密；供应商也可以向采购人委托的代理机构提出询问，代理机构就采购人委托授权范围内的事项作出答复。</w:t>
      </w:r>
      <w:bookmarkEnd w:id="171"/>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28.2采购代理机构不负责向任何供应商解释评审情况。</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29、质疑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29.1</w:t>
      </w:r>
      <w:r>
        <w:rPr>
          <w:rFonts w:hint="eastAsia" w:ascii="宋体" w:hAnsi="宋体"/>
          <w:bCs/>
          <w:sz w:val="24"/>
          <w:szCs w:val="24"/>
          <w:highlight w:val="none"/>
          <w:lang w:val="zh-CN"/>
        </w:rPr>
        <w:t xml:space="preserve">质疑必须符合《中华人民共和国政府采购法》及其实施条例中“质疑”相关内容要求，按《政府采购质疑和投诉办法》规定提出质疑。供应商在法定质疑期内应当一次性提出针对同一采购程序环节的质疑，否则，采购人或代理机构将不予受理。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sz w:val="24"/>
          <w:szCs w:val="24"/>
          <w:highlight w:val="none"/>
          <w:lang w:val="zh-CN"/>
        </w:rPr>
        <w:t xml:space="preserve">政府采购供应商质疑函范本</w:t>
      </w:r>
      <w:r>
        <w:rPr>
          <w:rFonts w:hint="eastAsia" w:ascii="宋体" w:hAnsi="宋体"/>
          <w:bCs/>
          <w:sz w:val="24"/>
          <w:szCs w:val="24"/>
          <w:highlight w:val="none"/>
          <w:lang w:val="zh-CN"/>
        </w:rPr>
        <w:fldChar w:fldCharType="end"/>
      </w:r>
      <w:r>
        <w:rPr>
          <w:rFonts w:hint="eastAsia" w:ascii="宋体" w:hAnsi="宋体"/>
          <w:bCs/>
          <w:sz w:val="24"/>
          <w:szCs w:val="24"/>
          <w:highlight w:val="none"/>
          <w:lang w:val="zh-CN"/>
        </w:rPr>
        <w:t xml:space="preserve">》）。同一项目下的不同采购包，供应商只能对其参与的采购包提出质疑。</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29.2质疑答复责任主体：</w:t>
      </w:r>
      <w:r/>
    </w:p>
    <w:p>
      <w:pPr>
        <w:numPr>
          <w:ilvl w:val="0"/>
          <w:numId w:val="9"/>
        </w:numPr>
        <w:jc w:val="left"/>
        <w:spacing w:line="360" w:lineRule="auto"/>
        <w:rPr>
          <w:rFonts w:ascii="宋体" w:hAnsi="宋体"/>
          <w:bCs/>
          <w:sz w:val="24"/>
          <w:szCs w:val="24"/>
          <w:highlight w:val="none"/>
        </w:rPr>
      </w:pPr>
      <w:r>
        <w:rPr>
          <w:rFonts w:hint="eastAsia" w:ascii="宋体" w:hAnsi="宋体"/>
          <w:bCs/>
          <w:sz w:val="24"/>
          <w:szCs w:val="24"/>
          <w:highlight w:val="none"/>
          <w:lang w:val="zh-CN"/>
        </w:rPr>
        <w:t xml:space="preserve">根据《中华人民共和国政府采购法》</w:t>
      </w:r>
      <w:r>
        <w:rPr>
          <w:rFonts w:hint="eastAsia" w:ascii="宋体" w:hAnsi="宋体"/>
          <w:bCs/>
          <w:sz w:val="24"/>
          <w:szCs w:val="24"/>
          <w:highlight w:val="none"/>
        </w:rPr>
        <w:t xml:space="preserve">五十一条、五十二条、五十三条规定，</w:t>
      </w:r>
      <w:r>
        <w:rPr>
          <w:rFonts w:hint="eastAsia" w:ascii="宋体" w:hAnsi="宋体"/>
          <w:bCs/>
          <w:sz w:val="24"/>
          <w:szCs w:val="24"/>
          <w:highlight w:val="none"/>
          <w:lang w:val="zh-CN"/>
        </w:rPr>
        <w:t xml:space="preserve">供应商</w:t>
      </w:r>
      <w:r>
        <w:rPr>
          <w:rFonts w:ascii="宋体" w:hAnsi="宋体"/>
          <w:bCs/>
          <w:sz w:val="24"/>
          <w:szCs w:val="24"/>
          <w:highlight w:val="none"/>
          <w:lang w:val="zh-CN"/>
        </w:rPr>
        <w:t xml:space="preserve">认</w:t>
      </w:r>
      <w:r>
        <w:rPr>
          <w:rFonts w:ascii="宋体" w:hAnsi="宋体"/>
          <w:bCs/>
          <w:sz w:val="24"/>
          <w:szCs w:val="24"/>
          <w:highlight w:val="none"/>
        </w:rPr>
        <w:t xml:space="preserve">为</w:t>
      </w:r>
      <w:r>
        <w:rPr>
          <w:rFonts w:hint="eastAsia" w:ascii="宋体" w:hAnsi="宋体"/>
          <w:bCs/>
          <w:sz w:val="24"/>
          <w:szCs w:val="24"/>
          <w:highlight w:val="none"/>
        </w:rPr>
        <w:t xml:space="preserve">磋商文件</w:t>
      </w:r>
      <w:r>
        <w:rPr>
          <w:rFonts w:ascii="宋体" w:hAnsi="宋体"/>
          <w:bCs/>
          <w:sz w:val="24"/>
          <w:szCs w:val="24"/>
          <w:highlight w:val="none"/>
        </w:rPr>
        <w:t xml:space="preserve">、采购过程和成交结果使自己的权益受到损害的，</w:t>
      </w:r>
      <w:r>
        <w:rPr>
          <w:rFonts w:hint="eastAsia" w:ascii="宋体" w:hAnsi="宋体"/>
          <w:bCs/>
          <w:sz w:val="24"/>
          <w:szCs w:val="24"/>
          <w:highlight w:val="none"/>
        </w:rPr>
        <w:t xml:space="preserve">可以在知道或者应当知道其权益受到损害之日起七个工作日内，</w:t>
      </w:r>
      <w:r>
        <w:rPr>
          <w:rFonts w:ascii="宋体" w:hAnsi="宋体"/>
          <w:bCs/>
          <w:sz w:val="24"/>
          <w:szCs w:val="24"/>
          <w:highlight w:val="none"/>
        </w:rPr>
        <w:t xml:space="preserve">以书面形式向采购人提出质疑。</w:t>
      </w:r>
      <w:r/>
    </w:p>
    <w:p>
      <w:pPr>
        <w:numPr>
          <w:ilvl w:val="0"/>
          <w:numId w:val="9"/>
        </w:numPr>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供应商认为采购程序及流程操作使自己的权益受到损害的，可以向采购人提出质疑，也可以在法律规定时间内向采购代理机构提出质疑，采购</w:t>
      </w:r>
      <w:r>
        <w:rPr>
          <w:rFonts w:hint="eastAsia" w:ascii="宋体" w:hAnsi="宋体"/>
          <w:bCs/>
          <w:sz w:val="24"/>
          <w:szCs w:val="24"/>
          <w:highlight w:val="none"/>
          <w:lang w:val="zh-CN"/>
        </w:rPr>
        <w:t xml:space="preserve">代理机构就采购人委托授权范围内的事项作出答复。</w:t>
      </w:r>
      <w:r/>
    </w:p>
    <w:p>
      <w:pPr>
        <w:ind w:firstLine="420"/>
        <w:jc w:val="left"/>
        <w:spacing w:line="360" w:lineRule="auto"/>
        <w:rPr>
          <w:rFonts w:ascii="宋体" w:hAnsi="宋体"/>
          <w:bCs/>
          <w:sz w:val="24"/>
          <w:szCs w:val="24"/>
          <w:highlight w:val="none"/>
          <w:lang w:val="zh-CN"/>
        </w:rPr>
      </w:pPr>
      <w:r>
        <w:rPr>
          <w:rFonts w:hint="eastAsia" w:ascii="宋体" w:hAnsi="宋体"/>
          <w:bCs/>
          <w:sz w:val="24"/>
          <w:szCs w:val="24"/>
          <w:highlight w:val="none"/>
          <w:lang w:val="zh-CN"/>
        </w:rPr>
        <w:t xml:space="preserve">29.3 质疑时效期间的起算：对磋商文件提出质疑的，应自</w:t>
      </w:r>
      <w:r>
        <w:rPr>
          <w:rFonts w:hint="eastAsia" w:ascii="宋体" w:hAnsi="宋体"/>
          <w:bCs/>
          <w:sz w:val="24"/>
          <w:szCs w:val="24"/>
          <w:highlight w:val="none"/>
        </w:rPr>
        <w:t xml:space="preserve">磋商</w:t>
      </w:r>
      <w:r>
        <w:rPr>
          <w:rFonts w:hint="eastAsia" w:ascii="宋体" w:hAnsi="宋体"/>
          <w:bCs/>
          <w:sz w:val="24"/>
          <w:szCs w:val="24"/>
          <w:highlight w:val="none"/>
          <w:lang w:val="zh-CN"/>
        </w:rPr>
        <w:t xml:space="preserve">公告期限届满之日起计算；对采购过程提出质疑的，自采购程序环节结束之日起计算；对成交结果提出质疑的，自成交结果公告期限届满之日起计算。未在法律规定的时间内按要求提交质疑函（仅限于原件）的，被质疑人将不予受理。</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29.4 </w:t>
      </w:r>
      <w:r>
        <w:rPr>
          <w:rFonts w:hint="eastAsia" w:ascii="宋体" w:hAnsi="宋体"/>
          <w:bCs/>
          <w:sz w:val="24"/>
          <w:szCs w:val="24"/>
          <w:highlight w:val="none"/>
          <w:lang w:val="zh-CN"/>
        </w:rPr>
        <w:t xml:space="preserve">采购人或采购代理机构将在收到符合上述要求的书面质疑后七个工作日内，对质疑内容做出答复。供应商在法定质疑期限外送达的质疑函或法定质疑期限内送达的质疑函不符合上述要求的均为无效质疑，采购人或采购代理机构不予受理。如质疑查无实据或供应商捏造事实，提供虚假材料进行恶意举报，不配合或采用不正当手段干扰政府采购质疑的，将被记入江苏省和无锡市政府采购“供应商诚信记录”，并按相关规定处理。</w:t>
      </w:r>
      <w:r/>
    </w:p>
    <w:p>
      <w:pPr>
        <w:ind w:firstLine="480"/>
        <w:jc w:val="left"/>
        <w:spacing w:line="360" w:lineRule="auto"/>
        <w:rPr>
          <w:rFonts w:ascii="宋体" w:hAnsi="宋体"/>
          <w:bCs/>
          <w:sz w:val="24"/>
          <w:szCs w:val="24"/>
          <w:highlight w:val="none"/>
        </w:rPr>
      </w:pPr>
      <w:r>
        <w:rPr>
          <w:rFonts w:hint="eastAsia" w:ascii="宋体" w:hAnsi="宋体"/>
          <w:bCs/>
          <w:sz w:val="24"/>
          <w:szCs w:val="24"/>
          <w:highlight w:val="none"/>
        </w:rPr>
        <w:t xml:space="preserve">30、投诉</w:t>
      </w:r>
      <w:r/>
    </w:p>
    <w:p>
      <w:pPr>
        <w:ind w:firstLine="480"/>
        <w:jc w:val="left"/>
        <w:spacing w:line="360" w:lineRule="auto"/>
        <w:rPr>
          <w:rFonts w:ascii="宋体" w:hAnsi="宋体"/>
          <w:bCs/>
          <w:sz w:val="24"/>
          <w:szCs w:val="24"/>
          <w:highlight w:val="none"/>
          <w:lang w:val="zh-CN"/>
        </w:rPr>
      </w:pPr>
      <w:r>
        <w:rPr>
          <w:rFonts w:hint="eastAsia" w:ascii="宋体" w:hAnsi="宋体"/>
          <w:bCs/>
          <w:sz w:val="24"/>
          <w:szCs w:val="24"/>
          <w:highlight w:val="none"/>
        </w:rPr>
        <w:t xml:space="preserve">30.1</w:t>
      </w:r>
      <w:r>
        <w:rPr>
          <w:rFonts w:ascii="宋体" w:hAnsi="宋体"/>
          <w:bCs/>
          <w:sz w:val="24"/>
          <w:szCs w:val="24"/>
          <w:highlight w:val="none"/>
          <w:lang w:val="zh-CN"/>
        </w:rPr>
        <w:t xml:space="preserve">质疑供应商对采购人的答复不满意或者采购人未在规定的时间内作出答复的，</w:t>
      </w:r>
      <w:bookmarkEnd w:id="169"/>
      <w:r/>
      <w:bookmarkStart w:id="173" w:name="OLE_LINK229"/>
      <w:r>
        <w:rPr>
          <w:rFonts w:ascii="宋体" w:hAnsi="宋体"/>
          <w:bCs/>
          <w:sz w:val="24"/>
          <w:szCs w:val="24"/>
          <w:highlight w:val="none"/>
          <w:lang w:val="zh-CN"/>
        </w:rPr>
        <w:t xml:space="preserve">可以在答复期满后十五个工作日</w:t>
      </w:r>
      <w:bookmarkStart w:id="174" w:name="OLE_LINK111"/>
      <w:r>
        <w:rPr>
          <w:rFonts w:ascii="宋体" w:hAnsi="宋体"/>
          <w:bCs/>
          <w:sz w:val="24"/>
          <w:szCs w:val="24"/>
          <w:highlight w:val="none"/>
          <w:lang w:val="zh-CN"/>
        </w:rPr>
        <w:t xml:space="preserve">内</w:t>
      </w:r>
      <w:bookmarkStart w:id="175" w:name="OLE_LINK247"/>
      <w:r>
        <w:rPr>
          <w:rFonts w:hint="eastAsia" w:ascii="宋体" w:hAnsi="宋体"/>
          <w:bCs/>
          <w:sz w:val="24"/>
          <w:szCs w:val="24"/>
          <w:highlight w:val="none"/>
          <w:lang w:val="zh-CN"/>
        </w:rPr>
        <w:t xml:space="preserve">向报价邀请函中的</w:t>
      </w:r>
      <w:r>
        <w:rPr>
          <w:rFonts w:hint="eastAsia" w:ascii="宋体" w:hAnsi="宋体"/>
          <w:bCs/>
          <w:sz w:val="24"/>
          <w:szCs w:val="24"/>
          <w:highlight w:val="none"/>
        </w:rPr>
        <w:t xml:space="preserve">财政监管部门</w:t>
      </w:r>
      <w:r>
        <w:rPr>
          <w:rFonts w:hint="eastAsia" w:ascii="宋体" w:hAnsi="宋体"/>
          <w:bCs/>
          <w:sz w:val="24"/>
          <w:szCs w:val="24"/>
          <w:highlight w:val="none"/>
          <w:lang w:val="zh-CN"/>
        </w:rPr>
        <w:t xml:space="preserve">提出投诉</w:t>
      </w:r>
      <w:bookmarkEnd w:id="175"/>
      <w:r>
        <w:rPr>
          <w:rFonts w:hint="eastAsia" w:ascii="宋体" w:hAnsi="宋体"/>
          <w:bCs/>
          <w:sz w:val="24"/>
          <w:szCs w:val="24"/>
          <w:highlight w:val="none"/>
          <w:lang w:val="zh-CN"/>
        </w:rPr>
        <w:t xml:space="preserve">。</w:t>
      </w:r>
      <w:bookmarkEnd w:id="170"/>
      <w:r/>
      <w:bookmarkEnd w:id="173"/>
      <w:r/>
      <w:bookmarkEnd w:id="174"/>
      <w:r/>
      <w:r/>
    </w:p>
    <w:p>
      <w:pPr>
        <w:jc w:val="center"/>
        <w:spacing w:line="360" w:lineRule="auto"/>
        <w:rPr>
          <w:rFonts w:ascii="黑体" w:hAnsi="黑体" w:eastAsia="黑体"/>
          <w:sz w:val="28"/>
          <w:highlight w:val="none"/>
        </w:rPr>
        <w:sectPr>
          <w:footerReference w:type="default" r:id="rId12"/>
          <w:footnotePr/>
          <w:endnotePr/>
          <w:type w:val="nextPage"/>
          <w:pgSz w:w="11910" w:h="16840" w:orient="portrait"/>
          <w:pgMar w:top="1134" w:right="1134" w:bottom="1134" w:left="1134" w:header="720" w:footer="1196" w:gutter="0"/>
          <w:pgNumType w:start="1"/>
          <w:cols w:num="1" w:sep="0" w:space="720" w:equalWidth="1"/>
          <w:docGrid w:linePitch="360"/>
        </w:sectPr>
      </w:pPr>
      <w:r>
        <w:rPr>
          <w:rFonts w:ascii="黑体" w:hAnsi="黑体" w:eastAsia="黑体"/>
          <w:sz w:val="28"/>
          <w:highlight w:val="none"/>
        </w:rPr>
        <w:br w:type="page" w:clear="all"/>
      </w:r>
      <w:bookmarkEnd w:id="105"/>
      <w:r/>
      <w:bookmarkEnd w:id="106"/>
      <w:r/>
      <w:bookmarkEnd w:id="107"/>
      <w:r/>
      <w:bookmarkEnd w:id="108"/>
      <w:r/>
      <w:bookmarkEnd w:id="109"/>
      <w:r/>
      <w:r/>
    </w:p>
    <w:p>
      <w:pPr>
        <w:jc w:val="center"/>
        <w:rPr>
          <w:rFonts w:ascii="黑体" w:hAnsi="黑体" w:eastAsia="黑体"/>
          <w:sz w:val="28"/>
          <w:highlight w:val="none"/>
        </w:rPr>
        <w:outlineLvl w:val="0"/>
      </w:pPr>
      <w:r/>
      <w:bookmarkStart w:id="176" w:name="_Toc67384156"/>
      <w:r/>
      <w:bookmarkStart w:id="177" w:name="_Toc2090"/>
      <w:r/>
      <w:bookmarkStart w:id="178" w:name="_Toc6551"/>
      <w:r/>
      <w:bookmarkStart w:id="179" w:name="_Toc29555"/>
      <w:r/>
      <w:bookmarkStart w:id="180" w:name="_Toc9392"/>
      <w:r/>
      <w:bookmarkStart w:id="181" w:name="_Toc24525"/>
      <w:r/>
      <w:bookmarkStart w:id="182" w:name="_Toc70605552"/>
      <w:r/>
      <w:bookmarkStart w:id="183" w:name="_Toc15552"/>
      <w:r/>
      <w:bookmarkStart w:id="184" w:name="_Toc17661"/>
      <w:r/>
      <w:bookmarkStart w:id="185" w:name="_Toc31165"/>
      <w:r/>
      <w:bookmarkStart w:id="186" w:name="_Toc23787"/>
      <w:r/>
      <w:bookmarkStart w:id="187" w:name="_Toc18652"/>
      <w:r/>
      <w:bookmarkStart w:id="188" w:name="_Toc18355"/>
      <w:r/>
      <w:bookmarkStart w:id="189" w:name="_Toc66967609"/>
      <w:r/>
      <w:bookmarkStart w:id="190" w:name="_Toc25173"/>
      <w:r>
        <w:rPr>
          <w:rFonts w:hint="eastAsia" w:ascii="黑体" w:hAnsi="黑体" w:eastAsia="黑体"/>
          <w:sz w:val="28"/>
          <w:highlight w:val="none"/>
        </w:rPr>
        <w:t xml:space="preserve">第三章 项目技术要求和有关说明</w:t>
      </w:r>
      <w:bookmarkEnd w:id="110"/>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r/>
    </w:p>
    <w:p>
      <w:pPr>
        <w:ind w:firstLine="480"/>
        <w:spacing w:line="360" w:lineRule="auto"/>
        <w:rPr>
          <w:rFonts w:hint="eastAsia" w:ascii="宋体" w:hAnsi="宋体"/>
          <w:sz w:val="24"/>
          <w:szCs w:val="24"/>
          <w:highlight w:val="none"/>
        </w:rPr>
      </w:pPr>
      <w:r/>
      <w:bookmarkStart w:id="191" w:name="_Toc28525"/>
      <w:r/>
      <w:bookmarkStart w:id="192" w:name="_Toc24542"/>
      <w:r/>
      <w:bookmarkStart w:id="193" w:name="_Toc740"/>
      <w:r/>
      <w:bookmarkStart w:id="194" w:name="_Toc82"/>
      <w:r/>
      <w:bookmarkStart w:id="195" w:name="_Toc30784"/>
      <w:r/>
      <w:bookmarkStart w:id="196" w:name="_Toc66967610"/>
      <w:r/>
      <w:bookmarkStart w:id="197" w:name="_Toc27627"/>
      <w:r/>
      <w:bookmarkStart w:id="198" w:name="_Toc23819"/>
      <w:r/>
      <w:bookmarkStart w:id="199" w:name="_Toc20512"/>
      <w:r/>
      <w:bookmarkStart w:id="200" w:name="_Toc18949"/>
      <w:r/>
      <w:bookmarkStart w:id="201" w:name="_Toc526779129"/>
      <w:r/>
      <w:bookmarkStart w:id="202" w:name="_Toc67384166"/>
      <w:r/>
      <w:bookmarkStart w:id="203" w:name="_Toc70605553"/>
      <w:r/>
      <w:bookmarkStart w:id="204" w:name="_Toc23847"/>
      <w:r/>
      <w:bookmarkStart w:id="205" w:name="_Toc31339"/>
      <w:r/>
      <w:bookmarkStart w:id="206" w:name="OLE_LINK91"/>
      <w:r/>
      <w:bookmarkStart w:id="207" w:name="OLE_LINK13"/>
      <w:r/>
      <w:bookmarkStart w:id="208" w:name="_Toc3082"/>
      <w:r/>
      <w:r/>
    </w:p>
    <w:p>
      <w:pPr>
        <w:ind w:left="481" w:firstLine="480"/>
        <w:spacing w:line="360" w:lineRule="auto"/>
        <w:rPr>
          <w:rFonts w:ascii="宋体" w:hAnsi="宋体" w:cs="微软雅黑"/>
          <w:bCs/>
          <w:color w:val="auto"/>
          <w:highlight w:val="none"/>
        </w:rPr>
      </w:pPr>
      <w:r>
        <w:rPr>
          <w:rFonts w:hint="eastAsia" w:ascii="宋体" w:hAnsi="宋体" w:cs="微软雅黑"/>
          <w:bCs/>
          <w:color w:val="auto"/>
          <w:sz w:val="24"/>
          <w:szCs w:val="24"/>
          <w:highlight w:val="none"/>
        </w:rPr>
        <w:t xml:space="preserve">为了加快推进我镇老年助餐服务，提高养老配餐服务的覆盖面，消除农村助餐空白点，现对丁蜀镇川埠片、大浦片、张泽片、丁蜀片、洑东片相关村社区老年人提供配餐服务。共分成二个标段，其中</w:t>
      </w:r>
      <w:r>
        <w:rPr>
          <w:rFonts w:hint="eastAsia" w:ascii="宋体" w:hAnsi="宋体" w:cs="微软雅黑"/>
          <w:bCs/>
          <w:color w:val="auto"/>
          <w:sz w:val="24"/>
          <w:szCs w:val="24"/>
          <w:highlight w:val="none"/>
          <w:lang w:val="en-US" w:eastAsia="zh-CN"/>
        </w:rPr>
        <w:t xml:space="preserve">采购包1</w:t>
      </w:r>
      <w:r>
        <w:rPr>
          <w:rFonts w:hint="eastAsia" w:ascii="宋体" w:hAnsi="宋体" w:cs="微软雅黑"/>
          <w:bCs/>
          <w:color w:val="auto"/>
          <w:sz w:val="24"/>
          <w:szCs w:val="24"/>
          <w:highlight w:val="none"/>
        </w:rPr>
        <w:t xml:space="preserve">:</w:t>
      </w:r>
      <w:r>
        <w:rPr>
          <w:rFonts w:hint="eastAsia" w:ascii="宋体" w:hAnsi="宋体" w:cs="微软雅黑"/>
          <w:bCs/>
          <w:color w:val="auto"/>
          <w:sz w:val="24"/>
          <w:szCs w:val="24"/>
          <w:highlight w:val="none"/>
          <w:lang w:eastAsia="zh-CN"/>
        </w:rPr>
        <w:t xml:space="preserve">按全年</w:t>
      </w:r>
      <w:r>
        <w:rPr>
          <w:rFonts w:hint="eastAsia" w:ascii="宋体" w:hAnsi="宋体" w:cs="微软雅黑"/>
          <w:bCs/>
          <w:color w:val="auto"/>
          <w:sz w:val="24"/>
          <w:szCs w:val="24"/>
          <w:highlight w:val="none"/>
          <w:lang w:val="en-US" w:eastAsia="zh-CN"/>
        </w:rPr>
        <w:t xml:space="preserve">8.25万份老年餐，金额73.8</w:t>
      </w:r>
      <w:r>
        <w:rPr>
          <w:rFonts w:hint="eastAsia" w:ascii="宋体" w:hAnsi="宋体" w:cs="微软雅黑"/>
          <w:bCs/>
          <w:color w:val="auto"/>
          <w:sz w:val="24"/>
          <w:szCs w:val="24"/>
          <w:highlight w:val="none"/>
        </w:rPr>
        <w:t xml:space="preserve">万元</w:t>
      </w:r>
      <w:r>
        <w:rPr>
          <w:rFonts w:hint="eastAsia" w:ascii="宋体" w:hAnsi="宋体" w:cs="微软雅黑"/>
          <w:bCs/>
          <w:color w:val="auto"/>
          <w:sz w:val="24"/>
          <w:szCs w:val="24"/>
          <w:highlight w:val="none"/>
          <w:lang w:eastAsia="zh-CN"/>
        </w:rPr>
        <w:t xml:space="preserve">（</w:t>
      </w:r>
      <w:r>
        <w:rPr>
          <w:rFonts w:hint="eastAsia" w:ascii="宋体" w:hAnsi="宋体" w:cs="微软雅黑"/>
          <w:bCs/>
          <w:color w:val="auto"/>
          <w:sz w:val="24"/>
          <w:szCs w:val="24"/>
          <w:highlight w:val="none"/>
          <w:lang w:val="en-US" w:eastAsia="zh-CN"/>
        </w:rPr>
        <w:t xml:space="preserve">包含服务费</w:t>
      </w:r>
      <w:r>
        <w:rPr>
          <w:rFonts w:hint="eastAsia" w:ascii="宋体" w:hAnsi="宋体" w:cs="微软雅黑"/>
          <w:bCs/>
          <w:color w:val="auto"/>
          <w:sz w:val="24"/>
          <w:szCs w:val="24"/>
          <w:highlight w:val="none"/>
          <w:lang w:eastAsia="zh-CN"/>
        </w:rPr>
        <w:t xml:space="preserve">）；</w:t>
      </w:r>
      <w:r>
        <w:rPr>
          <w:rFonts w:hint="eastAsia" w:ascii="宋体" w:hAnsi="宋体" w:cs="微软雅黑"/>
          <w:bCs/>
          <w:color w:val="auto"/>
          <w:sz w:val="24"/>
          <w:szCs w:val="24"/>
          <w:highlight w:val="none"/>
          <w:lang w:val="en-US" w:eastAsia="zh-CN"/>
        </w:rPr>
        <w:t xml:space="preserve">采购包2</w:t>
      </w:r>
      <w:r>
        <w:rPr>
          <w:rFonts w:hint="eastAsia" w:ascii="宋体" w:hAnsi="宋体" w:cs="微软雅黑"/>
          <w:bCs/>
          <w:color w:val="auto"/>
          <w:sz w:val="24"/>
          <w:szCs w:val="24"/>
          <w:highlight w:val="none"/>
        </w:rPr>
        <w:t xml:space="preserve">:</w:t>
      </w:r>
      <w:r>
        <w:rPr>
          <w:rFonts w:hint="eastAsia" w:ascii="宋体" w:hAnsi="宋体" w:cs="微软雅黑"/>
          <w:bCs/>
          <w:color w:val="auto"/>
          <w:sz w:val="24"/>
          <w:szCs w:val="24"/>
          <w:highlight w:val="none"/>
          <w:lang w:eastAsia="zh-CN"/>
        </w:rPr>
        <w:t xml:space="preserve">按全年</w:t>
      </w:r>
      <w:r>
        <w:rPr>
          <w:rFonts w:hint="eastAsia" w:ascii="宋体" w:hAnsi="宋体" w:cs="微软雅黑"/>
          <w:bCs/>
          <w:color w:val="auto"/>
          <w:sz w:val="24"/>
          <w:szCs w:val="24"/>
          <w:highlight w:val="none"/>
          <w:lang w:val="en-US" w:eastAsia="zh-CN"/>
        </w:rPr>
        <w:t xml:space="preserve">8.25万份老年餐，金额73.8</w:t>
      </w:r>
      <w:r>
        <w:rPr>
          <w:rFonts w:hint="eastAsia" w:ascii="宋体" w:hAnsi="宋体" w:cs="微软雅黑"/>
          <w:bCs/>
          <w:color w:val="auto"/>
          <w:sz w:val="24"/>
          <w:szCs w:val="24"/>
          <w:highlight w:val="none"/>
        </w:rPr>
        <w:t xml:space="preserve">万元</w:t>
      </w:r>
      <w:r>
        <w:rPr>
          <w:rFonts w:hint="eastAsia" w:ascii="宋体" w:hAnsi="宋体" w:cs="微软雅黑"/>
          <w:bCs/>
          <w:color w:val="auto"/>
          <w:sz w:val="24"/>
          <w:szCs w:val="24"/>
          <w:highlight w:val="none"/>
          <w:lang w:eastAsia="zh-CN"/>
        </w:rPr>
        <w:t xml:space="preserve">（</w:t>
      </w:r>
      <w:r>
        <w:rPr>
          <w:rFonts w:hint="eastAsia" w:ascii="宋体" w:hAnsi="宋体" w:cs="微软雅黑"/>
          <w:bCs/>
          <w:color w:val="auto"/>
          <w:sz w:val="24"/>
          <w:szCs w:val="24"/>
          <w:highlight w:val="none"/>
          <w:lang w:val="en-US" w:eastAsia="zh-CN"/>
        </w:rPr>
        <w:t xml:space="preserve">包含服务费</w:t>
      </w:r>
      <w:r>
        <w:rPr>
          <w:rFonts w:hint="eastAsia" w:ascii="宋体" w:hAnsi="宋体" w:cs="微软雅黑"/>
          <w:bCs/>
          <w:color w:val="auto"/>
          <w:sz w:val="24"/>
          <w:szCs w:val="24"/>
          <w:highlight w:val="none"/>
          <w:lang w:eastAsia="zh-CN"/>
        </w:rPr>
        <w:t xml:space="preserve">）</w:t>
      </w:r>
      <w:r>
        <w:rPr>
          <w:rFonts w:hint="eastAsia" w:ascii="宋体" w:hAnsi="宋体" w:cs="微软雅黑"/>
          <w:bCs/>
          <w:color w:val="auto"/>
          <w:sz w:val="24"/>
          <w:szCs w:val="24"/>
          <w:highlight w:val="none"/>
        </w:rPr>
        <w:t xml:space="preserve">，</w:t>
      </w:r>
      <w:r>
        <w:rPr>
          <w:rFonts w:hint="eastAsia" w:ascii="宋体" w:hAnsi="宋体" w:cs="微软雅黑"/>
          <w:bCs/>
          <w:color w:val="auto"/>
          <w:sz w:val="24"/>
          <w:szCs w:val="24"/>
          <w:highlight w:val="none"/>
          <w:lang w:val="en-US" w:eastAsia="zh-CN"/>
        </w:rPr>
        <w:t xml:space="preserve">群众</w:t>
      </w:r>
      <w:r>
        <w:rPr>
          <w:rFonts w:hint="eastAsia" w:ascii="宋体" w:hAnsi="宋体" w:cs="微软雅黑"/>
          <w:bCs/>
          <w:color w:val="auto"/>
          <w:sz w:val="24"/>
          <w:szCs w:val="24"/>
          <w:highlight w:val="none"/>
        </w:rPr>
        <w:t xml:space="preserve">自费部分的费用由供应商自行收取，现拟对上述老年助餐服务项目进行采购，具体需求如下：</w:t>
      </w:r>
      <w:r/>
    </w:p>
    <w:p>
      <w:pPr>
        <w:ind w:firstLine="482"/>
        <w:spacing w:line="360" w:lineRule="auto"/>
        <w:rPr>
          <w:rFonts w:hint="eastAsia" w:ascii="宋体" w:hAnsi="宋体" w:cs="微软雅黑"/>
          <w:b/>
          <w:bCs/>
          <w:color w:val="auto"/>
          <w:sz w:val="24"/>
          <w:szCs w:val="24"/>
          <w:highlight w:val="none"/>
        </w:rPr>
      </w:pPr>
      <w:r>
        <w:rPr>
          <w:rFonts w:hint="eastAsia" w:ascii="宋体" w:hAnsi="宋体" w:cs="微软雅黑"/>
          <w:b/>
          <w:bCs/>
          <w:color w:val="auto"/>
          <w:sz w:val="24"/>
          <w:szCs w:val="24"/>
          <w:highlight w:val="none"/>
        </w:rPr>
        <w:t xml:space="preserve">一、项目需求</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（一）供餐对象</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居住在丁蜀镇70周岁以上（户籍）老人，以及独居、空巢、留守、失能、残疾、高龄、计划生育特殊家庭7类重点保障家庭的老年人。</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（二）供餐方式</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集中用餐和送餐相结合（送餐配送至各个村社区助餐点）。</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（三）供餐单位及覆盖村社区</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在丁蜀镇范围内设置2处中央厨房（含满足配餐、就餐，送餐的厨房、就餐大厅、送餐车辆等），就餐大厅建筑面积不得小于50㎡，可容纳50人同时用餐且配有冷暖设施及老年人休息场所。考虑到服务对象的年龄及身体状况，建议用餐场地设置在一楼，如果在二楼及以上设置用餐场地的，则必须配备电梯，否则采购人有权取消其中标资格。</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为满足全镇老年人供餐服务需求，供餐服务将扩面辐射至全镇有需求的服务对象，采购人按照需求量在各村（社区）设置配餐点，供货商应及时向助餐点位提供配餐服务，配餐点后期根据采购人需求做出相应调整。</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（四）供餐时间</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周一至周五中午1餐（双休日、节假日除外），供应商需要在每天</w:t>
      </w:r>
      <w:r>
        <w:rPr>
          <w:rFonts w:hint="eastAsia" w:ascii="宋体" w:hAnsi="宋体" w:cs="微软雅黑"/>
          <w:bCs/>
          <w:color w:val="auto"/>
          <w:sz w:val="24"/>
          <w:szCs w:val="24"/>
          <w:highlight w:val="none"/>
          <w:lang w:val="en-US" w:eastAsia="zh-CN"/>
        </w:rPr>
        <w:t xml:space="preserve">10:00-11:00</w:t>
      </w:r>
      <w:r>
        <w:rPr>
          <w:rFonts w:hint="eastAsia" w:ascii="宋体" w:hAnsi="宋体" w:cs="微软雅黑"/>
          <w:bCs/>
          <w:color w:val="auto"/>
          <w:sz w:val="24"/>
          <w:szCs w:val="24"/>
          <w:highlight w:val="none"/>
        </w:rPr>
        <w:t xml:space="preserve">点</w:t>
      </w:r>
      <w:r>
        <w:rPr>
          <w:rFonts w:hint="eastAsia" w:ascii="宋体" w:hAnsi="宋体" w:cs="微软雅黑"/>
          <w:bCs/>
          <w:color w:val="auto"/>
          <w:sz w:val="24"/>
          <w:szCs w:val="24"/>
          <w:highlight w:val="none"/>
          <w:lang w:val="en-US" w:eastAsia="zh-CN"/>
        </w:rPr>
        <w:t xml:space="preserve">之间</w:t>
      </w:r>
      <w:r>
        <w:rPr>
          <w:rFonts w:hint="eastAsia" w:ascii="宋体" w:hAnsi="宋体" w:cs="微软雅黑"/>
          <w:bCs/>
          <w:color w:val="auto"/>
          <w:sz w:val="24"/>
          <w:szCs w:val="24"/>
          <w:highlight w:val="none"/>
        </w:rPr>
        <w:t xml:space="preserve">将餐送至各配餐点位，保证饭热菜香。</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（五）餐食标准：</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每份12元（不少于一大荤一小荤一素一汤一主食）</w:t>
      </w:r>
      <w:r>
        <w:rPr>
          <w:rFonts w:hint="eastAsia" w:ascii="宋体" w:hAnsi="宋体" w:cs="微软雅黑"/>
          <w:bCs/>
          <w:color w:val="auto"/>
          <w:sz w:val="24"/>
          <w:szCs w:val="24"/>
          <w:highlight w:val="none"/>
          <w:lang w:eastAsia="zh-CN"/>
        </w:rPr>
        <w:t xml:space="preserve">。</w:t>
      </w:r>
      <w:r>
        <w:rPr>
          <w:rFonts w:hint="eastAsia" w:ascii="宋体" w:hAnsi="宋体" w:cs="微软雅黑"/>
          <w:bCs/>
          <w:color w:val="auto"/>
          <w:sz w:val="24"/>
          <w:szCs w:val="24"/>
          <w:highlight w:val="none"/>
          <w:lang w:val="en-US" w:eastAsia="zh-CN"/>
        </w:rPr>
        <w:t xml:space="preserve">服务对象：70-79周岁，收费标准6元/餐；80-89周岁，收费标准4元/餐；90-99周岁，收费标准3元/餐；100周岁及以上免费（年龄按身份证上的出生日期为准）。</w:t>
      </w:r>
      <w:r>
        <w:rPr>
          <w:rFonts w:hint="eastAsia" w:ascii="宋体" w:hAnsi="宋体" w:cs="微软雅黑"/>
          <w:bCs/>
          <w:color w:val="auto"/>
          <w:sz w:val="24"/>
          <w:szCs w:val="24"/>
          <w:highlight w:val="none"/>
        </w:rPr>
        <w:t xml:space="preserve">菜谱由供应商自行制定，适合老</w:t>
      </w:r>
      <w:r>
        <w:rPr>
          <w:rFonts w:hint="eastAsia" w:ascii="宋体" w:hAnsi="宋体" w:cs="微软雅黑"/>
          <w:bCs/>
          <w:color w:val="auto"/>
          <w:sz w:val="24"/>
          <w:szCs w:val="24"/>
          <w:highlight w:val="none"/>
          <w:lang w:val="en-US" w:eastAsia="zh-CN"/>
        </w:rPr>
        <w:t xml:space="preserve">年</w:t>
      </w:r>
      <w:r>
        <w:rPr>
          <w:rFonts w:hint="eastAsia" w:ascii="宋体" w:hAnsi="宋体" w:cs="微软雅黑"/>
          <w:bCs/>
          <w:color w:val="auto"/>
          <w:sz w:val="24"/>
          <w:szCs w:val="24"/>
          <w:highlight w:val="none"/>
        </w:rPr>
        <w:t xml:space="preserve">人口味和营养需求</w:t>
      </w:r>
      <w:r>
        <w:rPr>
          <w:rFonts w:hint="eastAsia" w:ascii="宋体" w:hAnsi="宋体" w:cs="微软雅黑"/>
          <w:bCs/>
          <w:color w:val="auto"/>
          <w:sz w:val="24"/>
          <w:szCs w:val="24"/>
          <w:highlight w:val="none"/>
          <w:lang w:eastAsia="zh-CN"/>
        </w:rPr>
        <w:t xml:space="preserve">，</w:t>
      </w:r>
      <w:r>
        <w:rPr>
          <w:rFonts w:hint="eastAsia" w:ascii="宋体" w:hAnsi="宋体" w:cs="微软雅黑"/>
          <w:bCs/>
          <w:color w:val="auto"/>
          <w:sz w:val="24"/>
          <w:szCs w:val="24"/>
          <w:highlight w:val="none"/>
        </w:rPr>
        <w:t xml:space="preserve">制定完成后须经采购人审核同意后发布（食谱需提前一周制定完成并交由采购人审核）。菜谱必须进行每天更换</w:t>
      </w:r>
      <w:r>
        <w:rPr>
          <w:rFonts w:hint="eastAsia" w:ascii="宋体" w:hAnsi="宋体" w:cs="微软雅黑"/>
          <w:bCs/>
          <w:color w:val="auto"/>
          <w:sz w:val="24"/>
          <w:szCs w:val="24"/>
          <w:highlight w:val="none"/>
          <w:lang w:eastAsia="zh-CN"/>
        </w:rPr>
        <w:t xml:space="preserve">（</w:t>
      </w:r>
      <w:r>
        <w:rPr>
          <w:rFonts w:hint="eastAsia" w:ascii="宋体" w:hAnsi="宋体" w:cs="微软雅黑"/>
          <w:bCs/>
          <w:color w:val="auto"/>
          <w:sz w:val="24"/>
          <w:szCs w:val="24"/>
          <w:highlight w:val="none"/>
          <w:lang w:val="en-US" w:eastAsia="zh-CN"/>
        </w:rPr>
        <w:t xml:space="preserve">菜品一周之内不重复</w:t>
      </w:r>
      <w:r>
        <w:rPr>
          <w:rFonts w:hint="eastAsia" w:ascii="宋体" w:hAnsi="宋体" w:cs="微软雅黑"/>
          <w:bCs/>
          <w:color w:val="auto"/>
          <w:sz w:val="24"/>
          <w:szCs w:val="24"/>
          <w:highlight w:val="none"/>
          <w:lang w:eastAsia="zh-CN"/>
        </w:rPr>
        <w:t xml:space="preserve">）</w:t>
      </w:r>
      <w:r>
        <w:rPr>
          <w:rFonts w:hint="eastAsia" w:ascii="宋体" w:hAnsi="宋体" w:cs="微软雅黑"/>
          <w:bCs/>
          <w:color w:val="auto"/>
          <w:sz w:val="24"/>
          <w:szCs w:val="24"/>
          <w:highlight w:val="none"/>
        </w:rPr>
        <w:t xml:space="preserve">，经采购人审核同意后，供应商方可提供供餐服务。如达不到要求的，采购人除除以罚款外，还将追究其其他责任。</w:t>
      </w:r>
      <w:r>
        <w:rPr>
          <w:rFonts w:hint="eastAsia" w:ascii="宋体" w:hAnsi="宋体" w:cs="微软雅黑"/>
          <w:bCs/>
          <w:color w:val="auto"/>
          <w:sz w:val="24"/>
          <w:szCs w:val="24"/>
          <w:highlight w:val="none"/>
          <w:lang w:eastAsia="zh-CN"/>
        </w:rPr>
        <w:t xml:space="preserve">在合同履行过程中的所有风险由供应商自行承担。如因市场变化、政策性调整等因素导致报价成本的变化，成交价格将不会得到调整。</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（六）卫生服务内容和要求</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1、环境卫生，除严格按照市监局标准外，还必须具备以下条件;①厨房作业区分区明确，标注明晰，物品归类有序。②生食物和熟食物的盛用容器、刀具等严格区分，不得混用。③厨房每餐后台面地面要及时擦扫干净，刀具、机械用具、盛用器皿等用后热水洗净，擦干保存。④厨房排水保持畅通，污水及时倒入污水池，不积存脏水污物，厨房地面、墙壁无污物。</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2、人员卫生：①工作人员进入厨房作业区必须着工作服戴工作帽，工作服饰保持整洁干净，禁止穿工作服离开厨房、食堂或做与制作饭菜无关的工作。②工作人员做好个人卫生，不留长指甲，工作前或工作中接触脏物后必须洗手，不得对着食物咳嗽、打喷嚏，不能用工作服擦鼻涕、擦汗、擦手或厨具等，不能随地吐痰。</w:t>
      </w:r>
      <w:r/>
    </w:p>
    <w:p>
      <w:pPr>
        <w:ind w:firstLine="482"/>
        <w:spacing w:line="360" w:lineRule="auto"/>
        <w:rPr>
          <w:rFonts w:hint="eastAsia" w:ascii="宋体" w:hAnsi="宋体" w:cs="微软雅黑"/>
          <w:b/>
          <w:bCs/>
          <w:color w:val="auto"/>
          <w:sz w:val="24"/>
          <w:szCs w:val="24"/>
          <w:highlight w:val="none"/>
        </w:rPr>
      </w:pPr>
      <w:r>
        <w:rPr>
          <w:rFonts w:hint="eastAsia" w:ascii="宋体" w:hAnsi="宋体" w:cs="微软雅黑"/>
          <w:b/>
          <w:bCs/>
          <w:color w:val="auto"/>
          <w:sz w:val="24"/>
          <w:szCs w:val="24"/>
          <w:highlight w:val="none"/>
        </w:rPr>
        <w:t xml:space="preserve">二、人员配置要求</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1、中标后供应商对招聘的服务人员需进行岗前培训后才能上岗。</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2、中标后供应商服务人员工作及数量根据各服务范围内基本情况进行统筹安排。</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3、送餐车须具备有效期内的行驶证。车辆需符合国家车辆安全、食品卫生运输及保温等相关要求。</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4、所有工作人员必须持有健康上岗证。另司机须具备有效期内的驾驶证。建立档案，以备查。</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5、供应商必须给上述人员按照国家及宜兴市的有关规定支付工资和交纳正常的社会保险以及管理、劳务、服装、教育培训、身体检查、通讯、安全保卫、风险及政策性文件规定等各项应有费用。以上所有费用均计入磋商总价。</w:t>
      </w:r>
      <w:r/>
    </w:p>
    <w:p>
      <w:pPr>
        <w:ind w:firstLine="480"/>
        <w:spacing w:line="360" w:lineRule="auto"/>
        <w:rPr>
          <w:rFonts w:ascii="宋体" w:hAnsi="宋体"/>
          <w:color w:val="auto"/>
          <w:sz w:val="24"/>
          <w:szCs w:val="24"/>
          <w:highlight w:val="none"/>
        </w:rPr>
      </w:pPr>
      <w:r>
        <w:rPr>
          <w:rFonts w:hint="eastAsia" w:ascii="宋体" w:hAnsi="宋体" w:cs="微软雅黑"/>
          <w:bCs/>
          <w:color w:val="auto"/>
          <w:sz w:val="24"/>
          <w:szCs w:val="24"/>
          <w:highlight w:val="none"/>
        </w:rPr>
        <w:t xml:space="preserve">6、</w:t>
      </w:r>
      <w:r>
        <w:rPr>
          <w:rFonts w:hint="eastAsia" w:ascii="宋体" w:hAnsi="宋体"/>
          <w:color w:val="auto"/>
          <w:sz w:val="24"/>
          <w:szCs w:val="24"/>
          <w:highlight w:val="none"/>
        </w:rPr>
        <w:t xml:space="preserve">服务期间所有人员必须</w:t>
      </w:r>
      <w:r>
        <w:rPr>
          <w:rFonts w:hint="eastAsia" w:ascii="宋体" w:hAnsi="宋体" w:cs="宋体"/>
          <w:color w:val="auto"/>
          <w:sz w:val="24"/>
          <w:szCs w:val="24"/>
          <w:highlight w:val="none"/>
        </w:rPr>
        <w:t xml:space="preserve">按照规定穿戴统一的服装、佩带统一的标志、并佩带口罩，着装必须整洁、整齐，注意仪表、仪容，不得留胡须、蓄长发，上岗时不得戴墨镜。</w:t>
      </w:r>
      <w:r/>
    </w:p>
    <w:p>
      <w:pPr>
        <w:ind w:firstLine="480"/>
        <w:spacing w:line="360" w:lineRule="auto"/>
        <w:rPr>
          <w:rFonts w:ascii="宋体" w:hAnsi="宋体"/>
          <w:color w:val="auto"/>
          <w:sz w:val="24"/>
          <w:szCs w:val="24"/>
          <w:highlight w:val="none"/>
        </w:rPr>
      </w:pPr>
      <w:r>
        <w:rPr>
          <w:rFonts w:hint="eastAsia" w:ascii="宋体" w:hAnsi="宋体" w:cs="微软雅黑"/>
          <w:bCs/>
          <w:color w:val="auto"/>
          <w:sz w:val="24"/>
          <w:szCs w:val="24"/>
          <w:highlight w:val="none"/>
        </w:rPr>
        <w:t xml:space="preserve">7、</w:t>
      </w:r>
      <w:r>
        <w:rPr>
          <w:rFonts w:hint="eastAsia" w:ascii="宋体" w:hAnsi="宋体"/>
          <w:color w:val="auto"/>
          <w:sz w:val="24"/>
          <w:szCs w:val="24"/>
          <w:highlight w:val="none"/>
        </w:rPr>
        <w:t xml:space="preserve">采购人与供应商所有人员不发生任何劳动和雇佣关系，中标供应商自行管理，所有人员应遵守安全操作规章制度，若发生人身伤害、工伤、财产损失等事故，由中标供应商自行承担所有责任，与采购人无关。 </w:t>
      </w:r>
      <w:r/>
    </w:p>
    <w:p>
      <w:pPr>
        <w:ind w:firstLine="480"/>
        <w:spacing w:line="360" w:lineRule="auto"/>
        <w:rPr>
          <w:rFonts w:ascii="宋体" w:hAnsi="宋体"/>
          <w:color w:val="auto"/>
          <w:sz w:val="24"/>
          <w:szCs w:val="24"/>
          <w:highlight w:val="none"/>
        </w:rPr>
      </w:pPr>
      <w:r>
        <w:rPr>
          <w:rFonts w:hint="eastAsia" w:ascii="宋体" w:hAnsi="宋体" w:cs="微软雅黑"/>
          <w:bCs/>
          <w:color w:val="auto"/>
          <w:sz w:val="24"/>
          <w:szCs w:val="24"/>
          <w:highlight w:val="none"/>
        </w:rPr>
        <w:t xml:space="preserve">8、</w:t>
      </w:r>
      <w:r>
        <w:rPr>
          <w:rFonts w:hint="eastAsia" w:ascii="宋体" w:hAnsi="宋体"/>
          <w:color w:val="auto"/>
          <w:sz w:val="24"/>
          <w:szCs w:val="24"/>
          <w:highlight w:val="none"/>
        </w:rPr>
        <w:t xml:space="preserve">采购人委派专人1名负责对中标供应商日常工作的监管、协调、考核。中标供应商应固定1名负责人与采购人保持联系。负责人应每月向采购人进行情况汇报，并对采购人提出的相关建议进行及时整改。</w:t>
      </w:r>
      <w:r/>
    </w:p>
    <w:p>
      <w:pPr>
        <w:ind w:firstLine="480"/>
        <w:spacing w:line="360" w:lineRule="auto"/>
        <w:rPr>
          <w:rFonts w:ascii="宋体" w:hAnsi="宋体"/>
          <w:color w:val="auto"/>
          <w:sz w:val="24"/>
          <w:szCs w:val="24"/>
          <w:highlight w:val="none"/>
        </w:rPr>
      </w:pPr>
      <w:r>
        <w:rPr>
          <w:rFonts w:hint="eastAsia" w:ascii="宋体" w:hAnsi="宋体" w:cs="微软雅黑"/>
          <w:bCs/>
          <w:color w:val="auto"/>
          <w:sz w:val="24"/>
          <w:szCs w:val="24"/>
          <w:highlight w:val="none"/>
        </w:rPr>
        <w:t xml:space="preserve">9、</w:t>
      </w:r>
      <w:r>
        <w:rPr>
          <w:rFonts w:hint="eastAsia" w:ascii="宋体" w:hAnsi="宋体"/>
          <w:color w:val="auto"/>
          <w:sz w:val="24"/>
          <w:szCs w:val="24"/>
          <w:highlight w:val="none"/>
        </w:rPr>
        <w:t xml:space="preserve">供应商派驻的服务人员应服从采购人的管理人员的安排，因事、因病或其它原因缺勤的，由供应商征得</w:t>
      </w:r>
      <w:r>
        <w:rPr>
          <w:rFonts w:ascii="宋体" w:hAnsi="宋体"/>
          <w:color w:val="auto"/>
          <w:sz w:val="24"/>
          <w:szCs w:val="24"/>
          <w:highlight w:val="none"/>
        </w:rPr>
        <w:t xml:space="preserve">采购人同意后</w:t>
      </w:r>
      <w:r>
        <w:rPr>
          <w:rFonts w:hint="eastAsia" w:ascii="宋体" w:hAnsi="宋体"/>
          <w:color w:val="auto"/>
          <w:sz w:val="24"/>
          <w:szCs w:val="24"/>
          <w:highlight w:val="none"/>
        </w:rPr>
        <w:t xml:space="preserve">负责调配补充，并提前汇报采购人，同时采购人不再承担此费用。</w:t>
      </w:r>
      <w:r/>
    </w:p>
    <w:p>
      <w:pPr>
        <w:ind w:firstLine="482"/>
        <w:spacing w:line="360" w:lineRule="auto"/>
        <w:rPr>
          <w:rFonts w:hint="eastAsia" w:ascii="宋体" w:hAnsi="宋体" w:cs="微软雅黑"/>
          <w:bCs/>
          <w:color w:val="auto"/>
          <w:sz w:val="24"/>
          <w:szCs w:val="24"/>
          <w:highlight w:val="none"/>
        </w:rPr>
      </w:pPr>
      <w:r>
        <w:rPr>
          <w:rFonts w:hint="eastAsia" w:ascii="宋体" w:hAnsi="宋体" w:cs="微软雅黑"/>
          <w:b/>
          <w:bCs/>
          <w:color w:val="auto"/>
          <w:sz w:val="24"/>
          <w:szCs w:val="24"/>
          <w:highlight w:val="none"/>
        </w:rPr>
        <w:t xml:space="preserve">三、食材安全及质量</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供应商具有有效的食品经营许可证或食品生产许可证；供应商具有有效的卫生许可证；（三证合一的则不需要单独提供卫生许可证）。</w:t>
      </w:r>
      <w:r/>
    </w:p>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（一）质量要求：</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供应商所有原辅食料原则上必须对照执行现行强制性国家标准（GB）,在可选择范围内优先选择执行GB标准号的同类产品</w:t>
      </w:r>
      <w:r>
        <w:rPr>
          <w:rFonts w:hint="eastAsia" w:ascii="宋体" w:hAnsi="宋体"/>
          <w:color w:val="auto"/>
          <w:sz w:val="24"/>
          <w:szCs w:val="24"/>
          <w:highlight w:val="none"/>
        </w:rPr>
        <w:t xml:space="preserve">，其中：</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（1）禽肉类、肉类、冻品类必须提供《动物检疫合格证》和《肉品品质检验合格证》，符合GB2707国标，色泽正常，无异味，无注水；</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（2）果蔬类必须提供农药残留检测报告，保证新鲜，不腐烂变质，且符合GB2763-2014国家标准要求（农产品必须是当天新鲜产品）；</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（3）水（海）产类必须是质优、无污染、无变质。符合GB2733-2015、GB10316-2015国家标准；</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（4）豆制品类具有“QS”食品质量安全认证，并提供产品合格证明文件，符合GB2711-2003国标；</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（5）大米须提供检测报告，保证新鲜，不过期变质，色泽正常滋润、且符合《农产品质量安全法》要求；具有“QS”食品质量安全认证，并提供产品合格证明文件；</w:t>
      </w:r>
      <w:r/>
    </w:p>
    <w:p>
      <w:pPr>
        <w:ind w:firstLine="24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食用植物油</w:t>
      </w:r>
      <w:r>
        <w:rPr>
          <w:rFonts w:hint="eastAsia" w:ascii="宋体" w:hAnsi="宋体"/>
          <w:color w:val="auto"/>
          <w:sz w:val="24"/>
          <w:szCs w:val="24"/>
          <w:highlight w:val="none"/>
        </w:rPr>
        <w:t xml:space="preserve">类必须满足</w:t>
      </w:r>
      <w:r>
        <w:rPr>
          <w:rFonts w:ascii="宋体" w:hAnsi="宋体"/>
          <w:color w:val="auto"/>
          <w:sz w:val="24"/>
          <w:szCs w:val="24"/>
          <w:highlight w:val="none"/>
        </w:rPr>
        <w:t xml:space="preserve">（GB2716-1988）标准规定</w:t>
      </w:r>
      <w:r>
        <w:rPr>
          <w:rFonts w:hint="eastAsia" w:ascii="宋体" w:hAnsi="宋体"/>
          <w:color w:val="auto"/>
          <w:sz w:val="24"/>
          <w:szCs w:val="24"/>
          <w:highlight w:val="none"/>
        </w:rPr>
        <w:t xml:space="preserve">；</w:t>
      </w:r>
      <w:r>
        <w:rPr>
          <w:rFonts w:ascii="宋体" w:hAnsi="宋体"/>
          <w:color w:val="auto"/>
          <w:sz w:val="24"/>
          <w:szCs w:val="24"/>
          <w:highlight w:val="none"/>
        </w:rPr>
        <w:t xml:space="preserve">大豆油</w:t>
      </w:r>
      <w:r>
        <w:rPr>
          <w:rFonts w:hint="eastAsia" w:ascii="宋体" w:hAnsi="宋体"/>
          <w:color w:val="auto"/>
          <w:sz w:val="24"/>
          <w:szCs w:val="24"/>
          <w:highlight w:val="none"/>
        </w:rPr>
        <w:t xml:space="preserve">必须满足</w:t>
      </w:r>
      <w:r>
        <w:rPr>
          <w:rFonts w:ascii="宋体" w:hAnsi="宋体"/>
          <w:color w:val="auto"/>
          <w:sz w:val="24"/>
          <w:szCs w:val="24"/>
          <w:highlight w:val="none"/>
        </w:rPr>
        <w:t xml:space="preserve">（GB/T 1535-2017）标准规定</w:t>
      </w:r>
      <w:r>
        <w:rPr>
          <w:rFonts w:hint="eastAsia" w:ascii="宋体" w:hAnsi="宋体"/>
          <w:color w:val="auto"/>
          <w:sz w:val="24"/>
          <w:szCs w:val="24"/>
          <w:highlight w:val="none"/>
        </w:rPr>
        <w:t xml:space="preserve">；</w:t>
      </w:r>
      <w:r>
        <w:rPr>
          <w:rFonts w:ascii="宋体" w:hAnsi="宋体"/>
          <w:color w:val="auto"/>
          <w:sz w:val="24"/>
          <w:szCs w:val="24"/>
          <w:highlight w:val="none"/>
        </w:rPr>
        <w:t xml:space="preserve">面粉</w:t>
      </w:r>
      <w:r>
        <w:rPr>
          <w:rFonts w:hint="eastAsia" w:ascii="宋体" w:hAnsi="宋体"/>
          <w:color w:val="auto"/>
          <w:sz w:val="24"/>
          <w:szCs w:val="24"/>
          <w:highlight w:val="none"/>
        </w:rPr>
        <w:t xml:space="preserve">必须满足</w:t>
      </w:r>
      <w:r>
        <w:rPr>
          <w:rFonts w:ascii="宋体" w:hAnsi="宋体"/>
          <w:color w:val="auto"/>
          <w:sz w:val="24"/>
          <w:szCs w:val="24"/>
          <w:highlight w:val="none"/>
        </w:rPr>
        <w:t xml:space="preserve">GB13122-1991</w:t>
      </w:r>
      <w:r>
        <w:rPr>
          <w:rFonts w:hint="eastAsia" w:ascii="宋体" w:hAnsi="宋体"/>
          <w:color w:val="auto"/>
          <w:sz w:val="24"/>
          <w:szCs w:val="24"/>
          <w:highlight w:val="none"/>
        </w:rPr>
        <w:t xml:space="preserve">标准</w:t>
      </w:r>
      <w:r>
        <w:rPr>
          <w:rFonts w:ascii="宋体" w:hAnsi="宋体"/>
          <w:color w:val="auto"/>
          <w:sz w:val="24"/>
          <w:szCs w:val="24"/>
          <w:highlight w:val="none"/>
        </w:rPr>
        <w:t xml:space="preserve">规定</w:t>
      </w:r>
      <w:r>
        <w:rPr>
          <w:rFonts w:hint="eastAsia" w:ascii="宋体" w:hAnsi="宋体"/>
          <w:color w:val="auto"/>
          <w:sz w:val="24"/>
          <w:szCs w:val="24"/>
          <w:highlight w:val="none"/>
        </w:rPr>
        <w:t xml:space="preserve">；</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大米、食用油、面粉必须确保质优、无污染、无变质、无异味。</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（7）家禽类需提供《动物检疫合格证》和养殖基地有效证件，符合GB2707-2005国标，色泽正常，无异味；</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（8）酱腌菜类亚硝酸盐定期抽检合格，符合《食品安全法》要求；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（9）蛋类保证新鲜，且符合GB2748国家标准要求，能提供养殖基地有效证件。</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（10）面类须提供检测报告，保证新鲜，不腐烂变质，且符合《农产品质量安全法》要求；</w:t>
      </w:r>
      <w:r/>
    </w:p>
    <w:p>
      <w:pPr>
        <w:ind w:firstLine="36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11）调味及其他类：生产企业具有生产许可证（包括企业食品生产许可证、小作坊食品生产许可证和小作坊中心食品生产许可证），产品具有SC标识的生产许可证号，符合食品卫生要求和标准。产品无变质、无污染、质优。</w:t>
      </w:r>
      <w:r/>
    </w:p>
    <w:p>
      <w:pPr>
        <w:ind w:firstLine="36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食品添加剂使用符合GB2760-2014国家标准，豆制品符合GB2711、GB2712国家标准。奶类，其中生乳符合 GB19301-2010，酸奶制品要符合GB19645或GB19302国家标准。</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（二）特殊要求</w:t>
      </w:r>
      <w:r/>
    </w:p>
    <w:p>
      <w:pPr>
        <w:ind w:firstLine="60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b/>
          <w:color w:val="auto"/>
          <w:sz w:val="24"/>
          <w:szCs w:val="24"/>
          <w:highlight w:val="none"/>
        </w:rPr>
        <w:t xml:space="preserve">供应商</w:t>
      </w:r>
      <w:r>
        <w:rPr>
          <w:rFonts w:ascii="宋体" w:hAnsi="宋体"/>
          <w:b/>
          <w:color w:val="auto"/>
          <w:sz w:val="24"/>
          <w:szCs w:val="24"/>
          <w:highlight w:val="none"/>
        </w:rPr>
        <w:t xml:space="preserve">具</w:t>
      </w:r>
      <w:r>
        <w:rPr>
          <w:rFonts w:hint="eastAsia" w:ascii="宋体" w:hAnsi="宋体"/>
          <w:b/>
          <w:color w:val="auto"/>
          <w:sz w:val="24"/>
          <w:szCs w:val="24"/>
          <w:highlight w:val="none"/>
        </w:rPr>
        <w:t xml:space="preserve">有下列情形之一的立即</w:t>
      </w:r>
      <w:r>
        <w:rPr>
          <w:rFonts w:hint="eastAsia" w:ascii="宋体" w:hAnsi="宋体"/>
          <w:b/>
          <w:color w:val="auto"/>
          <w:sz w:val="24"/>
          <w:szCs w:val="24"/>
          <w:highlight w:val="none"/>
          <w:lang w:eastAsia="zh-CN"/>
        </w:rPr>
        <w:t xml:space="preserve">终</w:t>
      </w:r>
      <w:r>
        <w:rPr>
          <w:rFonts w:hint="eastAsia" w:ascii="宋体" w:hAnsi="宋体"/>
          <w:b/>
          <w:color w:val="auto"/>
          <w:sz w:val="24"/>
          <w:szCs w:val="24"/>
          <w:highlight w:val="none"/>
        </w:rPr>
        <w:t xml:space="preserve">止合同并追究其相关法律责任：</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（1）因提供的食品质量问题引发食品安全事故的；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（2）提供的食品有假冒伪劣产品两次以上（含两次）的；</w:t>
      </w:r>
      <w:r/>
    </w:p>
    <w:p>
      <w:pPr>
        <w:ind w:firstLine="48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（3）因存在不廉洁行为和安全隐患等造成不良社会影响的；</w:t>
      </w:r>
      <w:r/>
    </w:p>
    <w:p>
      <w:pPr>
        <w:ind w:firstLine="72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b/>
          <w:color w:val="auto"/>
          <w:sz w:val="24"/>
          <w:szCs w:val="24"/>
          <w:highlight w:val="none"/>
        </w:rPr>
        <w:t xml:space="preserve">供应商提供的食材</w:t>
      </w:r>
      <w:r>
        <w:rPr>
          <w:rFonts w:ascii="宋体" w:hAnsi="宋体"/>
          <w:b/>
          <w:color w:val="auto"/>
          <w:sz w:val="24"/>
          <w:szCs w:val="24"/>
          <w:highlight w:val="none"/>
        </w:rPr>
        <w:t xml:space="preserve">具</w:t>
      </w:r>
      <w:r>
        <w:rPr>
          <w:rFonts w:hint="eastAsia" w:ascii="宋体" w:hAnsi="宋体"/>
          <w:b/>
          <w:color w:val="auto"/>
          <w:sz w:val="24"/>
          <w:szCs w:val="24"/>
          <w:highlight w:val="none"/>
        </w:rPr>
        <w:t xml:space="preserve">有下列情形之一的，将</w:t>
      </w:r>
      <w:r>
        <w:rPr>
          <w:rFonts w:hint="eastAsia" w:ascii="宋体" w:hAnsi="宋体"/>
          <w:b/>
          <w:color w:val="auto"/>
          <w:sz w:val="24"/>
          <w:szCs w:val="24"/>
          <w:highlight w:val="none"/>
          <w:lang w:eastAsia="zh-CN"/>
        </w:rPr>
        <w:t xml:space="preserve">终</w:t>
      </w:r>
      <w:r>
        <w:rPr>
          <w:rFonts w:hint="eastAsia" w:ascii="宋体" w:hAnsi="宋体"/>
          <w:b/>
          <w:color w:val="auto"/>
          <w:sz w:val="24"/>
          <w:szCs w:val="24"/>
          <w:highlight w:val="none"/>
        </w:rPr>
        <w:t xml:space="preserve">止合同，并承担由此造成的经济责任和法律责任：</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（1）腐败变质、油脂酸败、霉变生虫、污秽不洁、混有异物、掺假掺杂或者感官性状异常的食品、食品添加剂。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（2）含有毒、有害物质或者被有害物质污染，对人体健康有害的。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（3）含有致病性微生物，农药残留、兽药残留、生物毒素、重金属等污染物质以及其他危害人体健康的物质含量超过食品安全标准限量的食品。</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（4）未经动物检疫部门检疫、检验或者检疫、检验不合格的肉类及其制品。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（5）病死、毒死或者死因不明的禽、畜、水产动物等及其制品。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（6）掺假、掺杂、伪造，影响营养、卫生的。 </w:t>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（7）用非食品原料加工的，加入非食品用化学物质或者将非食品当作食品的。</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（8）标识标签不符合食品安全要求，标注假生产日期或超过保质期限的。</w:t>
      </w:r>
      <w:r/>
    </w:p>
    <w:p>
      <w:pPr>
        <w:ind w:firstLine="482"/>
        <w:spacing w:line="360" w:lineRule="auto"/>
        <w:rPr>
          <w:rFonts w:hint="eastAsia" w:ascii="宋体" w:hAnsi="宋体" w:cs="微软雅黑"/>
          <w:b/>
          <w:bCs/>
          <w:color w:val="auto"/>
          <w:sz w:val="24"/>
          <w:szCs w:val="24"/>
          <w:highlight w:val="none"/>
        </w:rPr>
      </w:pPr>
      <w:r>
        <w:rPr>
          <w:rFonts w:hint="eastAsia" w:ascii="宋体" w:hAnsi="宋体" w:cs="微软雅黑"/>
          <w:b/>
          <w:bCs/>
          <w:color w:val="auto"/>
          <w:sz w:val="24"/>
          <w:szCs w:val="24"/>
          <w:highlight w:val="none"/>
        </w:rPr>
        <w:t xml:space="preserve">四、考核办法</w:t>
      </w:r>
      <w:r>
        <w:rPr>
          <w:rFonts w:hint="eastAsia" w:ascii="宋体" w:hAnsi="宋体" w:cs="微软雅黑"/>
          <w:b/>
          <w:bCs/>
          <w:color w:val="auto"/>
          <w:sz w:val="24"/>
          <w:szCs w:val="24"/>
          <w:highlight w:val="none"/>
          <w:lang w:val="en-US" w:eastAsia="zh-CN"/>
        </w:rPr>
        <w:t xml:space="preserve">：</w:t>
      </w:r>
      <w:r/>
    </w:p>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zh-CN"/>
        </w:rPr>
        <w:t xml:space="preserve">1、考核标准及扣分细则∶详见下表，按</w:t>
      </w:r>
      <w:r>
        <w:rPr>
          <w:rFonts w:hint="eastAsia" w:ascii="宋体" w:hAnsi="宋体" w:cs="宋体"/>
          <w:bCs/>
          <w:sz w:val="24"/>
          <w:szCs w:val="24"/>
          <w:highlight w:val="none"/>
          <w:lang w:val="en-US" w:eastAsia="zh-CN"/>
        </w:rPr>
        <w:t xml:space="preserve">季度</w:t>
      </w:r>
      <w:r>
        <w:rPr>
          <w:rFonts w:hint="eastAsia" w:ascii="宋体" w:hAnsi="宋体" w:cs="宋体"/>
          <w:bCs/>
          <w:sz w:val="24"/>
          <w:szCs w:val="24"/>
          <w:highlight w:val="none"/>
          <w:lang w:val="zh-CN"/>
        </w:rPr>
        <w:t xml:space="preserve">进行考核。</w:t>
      </w:r>
      <w:r/>
    </w:p>
    <w:tbl>
      <w:tblPr>
        <w:tblStyle w:val="76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520"/>
        <w:gridCol w:w="1034"/>
        <w:gridCol w:w="2413"/>
        <w:gridCol w:w="623"/>
        <w:gridCol w:w="2988"/>
        <w:gridCol w:w="1080"/>
        <w:gridCol w:w="640"/>
      </w:tblGrid>
      <w:tr>
        <w:trPr>
          <w:trHeight w:val="450"/>
        </w:trPr>
        <w:tc>
          <w:tcPr>
            <w:gridSpan w:val="8"/>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480"/>
              <w:spacing w:line="360" w:lineRule="auto"/>
              <w:rPr>
                <w:rFonts w:hint="eastAsia" w:ascii="宋体" w:hAnsi="宋体" w:cs="宋体"/>
                <w:bCs/>
                <w:sz w:val="24"/>
                <w:szCs w:val="24"/>
                <w:highlight w:val="none"/>
                <w:lang w:val="zh-CN"/>
              </w:rPr>
            </w:pPr>
            <w:r>
              <w:rPr>
                <w:rFonts w:hint="eastAsia" w:ascii="宋体" w:hAnsi="宋体" w:cs="宋体"/>
                <w:bCs/>
                <w:sz w:val="24"/>
                <w:szCs w:val="24"/>
                <w:highlight w:val="none"/>
                <w:lang w:val="en-US" w:eastAsia="zh-CN"/>
              </w:rPr>
              <w:t xml:space="preserve">2、每季度服务费与该季度考评结果挂钩：</w:t>
            </w:r>
            <w:r>
              <w:rPr>
                <w:rFonts w:hint="eastAsia" w:ascii="宋体" w:hAnsi="宋体" w:cs="宋体"/>
                <w:bCs/>
                <w:sz w:val="24"/>
                <w:szCs w:val="24"/>
                <w:highlight w:val="none"/>
                <w:lang w:val="zh-CN"/>
              </w:rPr>
              <w:t xml:space="preserve">（1）考</w:t>
            </w:r>
            <w:r>
              <w:rPr>
                <w:rFonts w:hint="eastAsia" w:ascii="宋体" w:hAnsi="宋体" w:cs="宋体"/>
                <w:bCs/>
                <w:sz w:val="24"/>
                <w:szCs w:val="24"/>
                <w:highlight w:val="none"/>
                <w:lang w:val="en-US" w:eastAsia="zh-CN"/>
              </w:rPr>
              <w:t xml:space="preserve">评</w:t>
            </w:r>
            <w:r>
              <w:rPr>
                <w:rFonts w:hint="eastAsia" w:ascii="宋体" w:hAnsi="宋体" w:cs="宋体"/>
                <w:bCs/>
                <w:sz w:val="24"/>
                <w:szCs w:val="24"/>
                <w:highlight w:val="none"/>
                <w:lang w:val="zh-CN"/>
              </w:rPr>
              <w:t xml:space="preserve">分在90分以上（包括90分）</w:t>
            </w:r>
            <w:r>
              <w:rPr>
                <w:rFonts w:hint="eastAsia" w:ascii="宋体" w:hAnsi="宋体" w:cs="宋体"/>
                <w:bCs/>
                <w:sz w:val="24"/>
                <w:szCs w:val="24"/>
                <w:highlight w:val="none"/>
                <w:lang w:val="en-US" w:eastAsia="zh-CN"/>
              </w:rPr>
              <w:t xml:space="preserve">则按照该季度实际配餐的费用全额进行结算</w:t>
            </w:r>
            <w:r>
              <w:rPr>
                <w:rFonts w:hint="eastAsia" w:ascii="宋体" w:hAnsi="宋体" w:cs="宋体"/>
                <w:bCs/>
                <w:sz w:val="24"/>
                <w:szCs w:val="24"/>
                <w:highlight w:val="none"/>
                <w:lang w:val="zh-CN"/>
              </w:rPr>
              <w:t xml:space="preserve">；（2）考</w:t>
            </w:r>
            <w:r>
              <w:rPr>
                <w:rFonts w:hint="eastAsia" w:ascii="宋体" w:hAnsi="宋体" w:cs="宋体"/>
                <w:bCs/>
                <w:sz w:val="24"/>
                <w:szCs w:val="24"/>
                <w:highlight w:val="none"/>
                <w:lang w:val="en-US" w:eastAsia="zh-CN"/>
              </w:rPr>
              <w:t xml:space="preserve">评</w:t>
            </w:r>
            <w:r>
              <w:rPr>
                <w:rFonts w:hint="eastAsia" w:ascii="宋体" w:hAnsi="宋体" w:cs="宋体"/>
                <w:bCs/>
                <w:sz w:val="24"/>
                <w:szCs w:val="24"/>
                <w:highlight w:val="none"/>
                <w:lang w:val="zh-CN"/>
              </w:rPr>
              <w:t xml:space="preserve">分在</w:t>
            </w:r>
            <w:r>
              <w:rPr>
                <w:rFonts w:hint="eastAsia" w:ascii="宋体" w:hAnsi="宋体" w:cs="宋体"/>
                <w:bCs/>
                <w:sz w:val="24"/>
                <w:szCs w:val="24"/>
                <w:highlight w:val="none"/>
                <w:lang w:val="en-US" w:eastAsia="zh-CN"/>
              </w:rPr>
              <w:t xml:space="preserve">80-89分则该季度实际配餐量的费用扣减5%进行结算；</w:t>
            </w:r>
            <w:r>
              <w:rPr>
                <w:rFonts w:hint="eastAsia" w:ascii="宋体" w:hAnsi="宋体" w:cs="宋体"/>
                <w:bCs/>
                <w:sz w:val="24"/>
                <w:szCs w:val="24"/>
                <w:highlight w:val="none"/>
                <w:lang w:val="zh-CN"/>
              </w:rPr>
              <w:t xml:space="preserve">（3）</w:t>
            </w:r>
            <w:r>
              <w:rPr>
                <w:rFonts w:hint="eastAsia" w:ascii="宋体" w:hAnsi="宋体" w:cs="宋体"/>
                <w:bCs/>
                <w:sz w:val="24"/>
                <w:szCs w:val="24"/>
                <w:highlight w:val="none"/>
                <w:lang w:val="en-US" w:eastAsia="zh-CN"/>
              </w:rPr>
              <w:t xml:space="preserve">考评分低于80分则该季度实际配餐量的费用扣减10%，</w:t>
            </w:r>
            <w:r>
              <w:rPr>
                <w:rFonts w:hint="eastAsia" w:ascii="宋体" w:hAnsi="宋体" w:cs="宋体"/>
                <w:bCs/>
                <w:sz w:val="24"/>
                <w:szCs w:val="24"/>
                <w:highlight w:val="none"/>
                <w:lang w:val="zh-CN"/>
              </w:rPr>
              <w:t xml:space="preserve">采购人有权单方解除合同，由此产生的后果由中标人自行承担。</w:t>
            </w:r>
            <w:r/>
          </w:p>
          <w:p>
            <w:pPr>
              <w:ind w:firstLine="480"/>
              <w:spacing w:line="360" w:lineRule="auto"/>
              <w:rPr>
                <w:rFonts w:hint="default"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r>
            <w:r/>
          </w:p>
          <w:p>
            <w:pPr>
              <w:ind w:firstLine="1807"/>
              <w:spacing w:line="360" w:lineRule="auto"/>
              <w:rPr>
                <w:rFonts w:hint="eastAsia" w:ascii="宋体" w:hAnsi="宋体" w:eastAsia="宋体" w:cs="宋体"/>
                <w:b/>
                <w:bCs/>
                <w:i w:val="0"/>
                <w:iCs w:val="0"/>
                <w:color w:val="000000"/>
                <w:sz w:val="36"/>
                <w:szCs w:val="36"/>
                <w:highlight w:val="none"/>
                <w:u w:val="none"/>
                <w:lang w:val="en-US" w:eastAsia="zh-CN" w:bidi="ar"/>
              </w:rPr>
            </w:pPr>
            <w:r>
              <w:rPr>
                <w:rFonts w:hint="eastAsia" w:ascii="宋体" w:hAnsi="宋体" w:eastAsia="宋体" w:cs="宋体"/>
                <w:b/>
                <w:bCs/>
                <w:i w:val="0"/>
                <w:iCs w:val="0"/>
                <w:color w:val="000000"/>
                <w:sz w:val="36"/>
                <w:szCs w:val="36"/>
                <w:highlight w:val="none"/>
                <w:u w:val="none"/>
                <w:lang w:val="en-US" w:eastAsia="zh-CN" w:bidi="ar"/>
              </w:rPr>
            </w:r>
            <w:r/>
          </w:p>
          <w:p>
            <w:pPr>
              <w:ind w:firstLine="1807"/>
              <w:spacing w:line="360" w:lineRule="auto"/>
              <w:rPr>
                <w:rFonts w:hint="eastAsia" w:ascii="宋体" w:hAnsi="宋体" w:eastAsia="宋体" w:cs="宋体"/>
                <w:b/>
                <w:bCs/>
                <w:i w:val="0"/>
                <w:iCs w:val="0"/>
                <w:color w:val="000000"/>
                <w:sz w:val="36"/>
                <w:szCs w:val="36"/>
                <w:highlight w:val="none"/>
                <w:u w:val="none"/>
                <w:lang w:val="en-US" w:eastAsia="zh-CN" w:bidi="ar"/>
              </w:rPr>
            </w:pPr>
            <w:r>
              <w:rPr>
                <w:rFonts w:hint="eastAsia" w:ascii="宋体" w:hAnsi="宋体" w:eastAsia="宋体" w:cs="宋体"/>
                <w:b/>
                <w:bCs/>
                <w:i w:val="0"/>
                <w:iCs w:val="0"/>
                <w:color w:val="000000"/>
                <w:sz w:val="36"/>
                <w:szCs w:val="36"/>
                <w:highlight w:val="none"/>
                <w:u w:val="none"/>
                <w:lang w:val="en-US" w:eastAsia="zh-CN" w:bidi="ar"/>
              </w:rPr>
            </w:r>
            <w:r/>
          </w:p>
          <w:p>
            <w:pPr>
              <w:jc w:val="center"/>
              <w:spacing w:line="360" w:lineRule="auto"/>
              <w:rPr>
                <w:rFonts w:hint="eastAsia" w:ascii="宋体" w:hAnsi="宋体" w:eastAsia="宋体" w:cs="宋体"/>
                <w:b/>
                <w:bCs/>
                <w:i w:val="0"/>
                <w:iCs w:val="0"/>
                <w:color w:val="000000"/>
                <w:sz w:val="36"/>
                <w:szCs w:val="36"/>
                <w:highlight w:val="none"/>
                <w:u w:val="none"/>
              </w:rPr>
            </w:pPr>
            <w:r>
              <w:rPr>
                <w:rFonts w:hint="eastAsia" w:ascii="宋体" w:hAnsi="宋体" w:eastAsia="宋体" w:cs="宋体"/>
                <w:b/>
                <w:bCs/>
                <w:i w:val="0"/>
                <w:iCs w:val="0"/>
                <w:color w:val="000000"/>
                <w:sz w:val="36"/>
                <w:szCs w:val="36"/>
                <w:highlight w:val="none"/>
                <w:u w:val="none"/>
                <w:lang w:val="en-US" w:eastAsia="zh-CN" w:bidi="ar"/>
              </w:rPr>
              <w:t xml:space="preserve">丁蜀镇惠老助餐服务质量考评表</w:t>
            </w:r>
            <w:r/>
          </w:p>
        </w:tc>
      </w:tr>
      <w:tr>
        <w:trPr>
          <w:trHeight w:val="285"/>
        </w:trPr>
        <w:tc>
          <w:tcPr>
            <w:shd w:val="clear" w:color="auto" w:fill="auto"/>
            <w:tcBorders>
              <w:top w:val="none" w:color="000000" w:sz="4" w:space="0"/>
              <w:left w:val="none" w:color="000000" w:sz="4" w:space="0"/>
              <w:bottom w:val="none" w:color="000000" w:sz="4" w:space="0"/>
              <w:right w:val="none" w:color="000000" w:sz="4" w:space="0"/>
            </w:tcBorders>
            <w:tcW w:w="23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11"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508"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1312"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271" w:type="pct"/>
            <w:vAlign w:val="center"/>
            <w:textDirection w:val="lrTb"/>
            <w:noWrap/>
          </w:tcPr>
          <w:p>
            <w:pP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2463" w:type="pct"/>
            <w:vAlign w:val="center"/>
            <w:textDirection w:val="lrTb"/>
            <w:noWrap/>
          </w:tcPr>
          <w:p>
            <w:pPr>
              <w:jc w:val="left"/>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sz w:val="24"/>
                <w:szCs w:val="24"/>
                <w:u w:val="none"/>
              </w:rPr>
            </w:r>
            <w:r/>
          </w:p>
        </w:tc>
      </w:tr>
      <w:tr>
        <w:trPr>
          <w:trHeight w:val="560"/>
        </w:trPr>
        <w:tc>
          <w:tcPr>
            <w:gridSpan w:val="5"/>
            <w:shd w:val="clear" w:color="auto" w:fill="auto"/>
            <w:tcBorders>
              <w:top w:val="none" w:color="000000" w:sz="4" w:space="0"/>
              <w:left w:val="none" w:color="000000" w:sz="4" w:space="0"/>
              <w:bottom w:val="none" w:color="000000" w:sz="4" w:space="0"/>
              <w:right w:val="none" w:color="000000" w:sz="4" w:space="0"/>
            </w:tcBorders>
            <w:tcW w:w="2536" w:type="pct"/>
            <w:vAlign w:val="center"/>
            <w:textDirection w:val="lrTb"/>
            <w:noWrap/>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供餐单位名称（盖章）：</w:t>
            </w:r>
            <w:r>
              <w:rPr>
                <w:rStyle w:val="991"/>
                <w:lang w:val="en-US" w:eastAsia="zh-CN" w:bidi="ar"/>
              </w:rPr>
              <w:t xml:space="preserve">                   </w:t>
            </w:r>
            <w:r>
              <w:rPr>
                <w:rStyle w:val="992"/>
                <w:lang w:val="en-US" w:eastAsia="zh-CN" w:bidi="ar"/>
              </w:rPr>
              <w:t xml:space="preserve">                                         </w:t>
            </w:r>
            <w:r/>
          </w:p>
        </w:tc>
        <w:tc>
          <w:tcPr>
            <w:gridSpan w:val="3"/>
            <w:shd w:val="clear" w:color="auto" w:fill="auto"/>
            <w:tcBorders>
              <w:top w:val="none" w:color="000000" w:sz="4" w:space="0"/>
              <w:left w:val="none" w:color="000000" w:sz="4" w:space="0"/>
              <w:bottom w:val="none" w:color="000000" w:sz="4" w:space="0"/>
              <w:right w:val="none" w:color="000000" w:sz="4" w:space="0"/>
            </w:tcBorders>
            <w:tcW w:w="2463" w:type="pct"/>
            <w:vAlign w:val="center"/>
            <w:textDirection w:val="lrTb"/>
            <w:noWrap/>
          </w:tcPr>
          <w:p>
            <w:pPr>
              <w:jc w:val="left"/>
              <w:keepLines w:val="0"/>
              <w:keepNext w:val="0"/>
              <w:widowControl/>
              <w:rPr>
                <w:rFonts w:hint="eastAsia" w:ascii="仿宋" w:hAnsi="仿宋" w:eastAsia="仿宋" w:cs="仿宋"/>
                <w:i w:val="0"/>
                <w:iCs w:val="0"/>
                <w:color w:val="000000"/>
                <w:sz w:val="24"/>
                <w:szCs w:val="24"/>
                <w:u w:val="none"/>
              </w:rPr>
              <w:suppressLineNumbers w:val="0"/>
            </w:pPr>
            <w:r>
              <w:rPr>
                <w:rFonts w:hint="eastAsia" w:ascii="仿宋" w:hAnsi="仿宋" w:eastAsia="仿宋" w:cs="仿宋"/>
                <w:i w:val="0"/>
                <w:iCs w:val="0"/>
                <w:color w:val="000000"/>
                <w:sz w:val="24"/>
                <w:szCs w:val="24"/>
                <w:u w:val="none"/>
                <w:lang w:val="en-US" w:eastAsia="zh-CN" w:bidi="ar"/>
              </w:rPr>
              <w:t xml:space="preserve">       考评时间：    年    月    日</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  核 内  容</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考评情况</w:t>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得分</w:t>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主体责任10分</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食品经营许可证合法有效、与经营场所地址一致</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无合法有效食品经营许可证扣1分，与经营场所地址不一致扣1分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否落实法定代表人负责制，是否建有食品安全管理机构，并有健全的食品安全管理制度</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未落实法定代表人负责制扣2分，未建立食品安全管理机构扣2分，无健全的食品安全管理制度扣2分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bookmarkStart w:id="471" w:name="_GoBack"/>
            <w:r/>
            <w:bookmarkEnd w:id="471"/>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是否安排专人负责食品安全管理</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未安排专人负责食品安全管理扣2分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20"/>
        </w:trPr>
        <w:tc>
          <w:tcPr>
            <w:shd w:val="clear" w:color="auto" w:fill="auto"/>
            <w:tcBorders>
              <w:top w:val="single" w:color="000000" w:sz="4" w:space="0"/>
              <w:left w:val="single" w:color="000000" w:sz="4" w:space="0"/>
              <w:bottom w:val="none" w:color="000000" w:sz="4" w:space="0"/>
              <w:right w:val="single" w:color="000000" w:sz="4" w:space="0"/>
            </w:tcBorders>
            <w:tcW w:w="2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健康管理15分</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从业人员及服务人员是否持有效健康证明且在醒目位置公示，定期参加食品安全知识和技能培训</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健康证不齐全或不在有效期内扣2分，未在醒目位置公示扣1分，食品安全培训记录不齐全扣1分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00"/>
        </w:trPr>
        <w:tc>
          <w:tcPr>
            <w:shd w:val="clear" w:color="auto" w:fill="auto"/>
            <w:tcBorders>
              <w:top w:val="singl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从事配餐服务人员穿戴清洁工作衣帽，保持良好的个人卫生，手部清洁</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实地查看，此项最高得3分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从事配餐服务人员上岗前检查（晨检）制度并记录</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晨检记录不完整扣1分，无晨检记录不得分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食品原料进货渠道正规、安全、可溯源，采购索证索票和进货记录符合要求</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查看相关台账记录，此项最高得3分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80"/>
        </w:trPr>
        <w:tc>
          <w:tcPr>
            <w:shd w:val="clear" w:color="auto" w:fill="auto"/>
            <w:tcBorders>
              <w:top w:val="singl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配备满足需要的清洗、消毒等设备设施，餐具按要求进行清洗、消毒，并有记录</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未配备清洗、消毒等设备设施扣1分，查看记录，清洗记录不齐全扣1分，无清洗消毒记录不得分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食品留样5分</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每餐次食品进行留样，配备留样专用密闭容器和专用冰箱</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未配备留样容器和冰箱不得分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每个品种留样量不少于125克，存入于专用冷藏设备中48小时以上</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留样不足量扣1分，留样时间不符合要求扣1分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记录留样食品名称、留样量、留样时间、留样人员等</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记录不完整不齐全扣2分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环境卫生5分</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保持中央厨房环境清洁，墙壁、天花板、门窗、地面、排水沟、操作台、食品加工用具等无破损、霉斑、积油、积水、污垢等</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实地查看，最高得5分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服务质量60分</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就餐大厅在供餐时间内向丁蜀镇户籍老年人开放并提供供餐服务</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供餐时间段内未正常开放扣3分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提前公布下一周的菜单，菜品每天更换，符合1大荤、1小荤、1素、1汤、1主食的配置要求，适合老年人口味和营养需求</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菜单未及时更新并公布菜单扣2分，菜品单一扣3分（一周内荤菜品类不得少于3种）</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按时送餐，周一至周五11：00前将餐食准时送至各助餐点</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季度内无故超时配送不得分，1条路线上最后一个点位送餐不得晚于11点</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8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制定各类应急预案，发现问题及时妥善解决，遇重大问题及时向主管部门报告</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未制定应急预案的扣2分，有应急预案无演练记录的扣2分，发生重大问题的此项不得分。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每个月开展助餐服务满意度调查，虚心接受村社区和服务对象提出的合理化建议，并作出相应的调整和整改</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未开展服务质量满意度调查的，少一次扣1分。满意度达不到90%的，低一个百分点扣1分。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28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设立服务投诉渠道、方式和处理程序，积极做好服务对象的政策咨询和解释处理工作,详细记录、及时回复,妥善处理</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未设立投诉渠道或未制定投诉处理工作规范等事项的，此项不得分。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规定时限内有效投诉结案率未达100%的扣3分。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供餐服务记录和统计报表清楚准确，并每月按时报送</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信息报送不及时、准确的有一次扣1分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48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做好安全生产自查自纠，安全生产工作落实到位。对需要报送的安全管理数据报送及时、准确。确保无重大事故或伤害事件发生</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无安全生产自查记录扣5分；存在安全生产隐患的 ,有一例扣3分，扣完为止；存在安全生产隐患未在规定时限内整改的有一例扣3分，扣完为止；发生一起安全事故此项不得分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16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本季度内，村社区、服务对象或者服务对象家属向镇、村社区投诉饭菜质量或食品安全等情况，经了解投诉内容属实，确定为有效投诉</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有效投诉每发生1起扣3分，扣完为止。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40"/>
        </w:trPr>
        <w:tc>
          <w:tcPr>
            <w:shd w:val="clear" w:color="auto" w:fill="auto"/>
            <w:tcBorders>
              <w:top w:val="none" w:color="000000" w:sz="4" w:space="0"/>
              <w:left w:val="single" w:color="000000" w:sz="4" w:space="0"/>
              <w:bottom w:val="non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供餐单位管理人员和服务人员应熟悉惠老助餐服务政策，加强助餐服务宣传工作，积极配合镇、村社区做好惠老助餐工作</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供餐单位管理人员或服务人员不清楚惠老助餐服务政策，一次扣1分；不能积极配合镇、村社区活动宣传惠老助餐服务政策，扣2分。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加分项5分</w:t>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在市级、省级、部级媒体出现正面报道或相应会议上作交流发言</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Style w:val="993"/>
                <w:lang w:val="en-US" w:eastAsia="zh-CN" w:bidi="ar"/>
              </w:rPr>
              <w:t xml:space="preserve">1</w:t>
            </w:r>
            <w:r>
              <w:rPr>
                <w:rStyle w:val="994"/>
                <w:lang w:val="en-US" w:eastAsia="zh-CN" w:bidi="ar"/>
              </w:rPr>
              <w:t xml:space="preserve">～</w:t>
            </w:r>
            <w:r>
              <w:rPr>
                <w:rStyle w:val="993"/>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市、省、部对应加1至3分。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vMerge w:val="continue"/>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1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821" w:type="pct"/>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工作有创新，提出切实可行、有可操作性的对养老服务工作有改进推动作用的合理化建议</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被采纳的加2分。</w:t>
            </w:r>
            <w:r/>
          </w:p>
        </w:tc>
        <w:tc>
          <w:tcPr>
            <w:shd w:val="clear" w:color="auto" w:fill="auto"/>
            <w:tcBorders>
              <w:top w:val="single" w:color="000000" w:sz="4" w:space="0"/>
              <w:left w:val="single" w:color="000000" w:sz="4" w:space="0"/>
              <w:bottom w:val="single" w:color="000000" w:sz="4" w:space="0"/>
              <w:right w:val="single" w:color="000000" w:sz="4" w:space="0"/>
            </w:tcBorders>
            <w:tcW w:w="537"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8"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00"/>
        </w:trPr>
        <w:tc>
          <w:tcPr>
            <w:gridSpan w:val="3"/>
            <w:shd w:val="clear" w:color="auto" w:fill="auto"/>
            <w:tcBorders>
              <w:top w:val="single" w:color="000000" w:sz="4" w:space="0"/>
              <w:left w:val="single" w:color="000000" w:sz="4" w:space="0"/>
              <w:bottom w:val="single" w:color="000000" w:sz="4" w:space="0"/>
              <w:right w:val="single" w:color="000000" w:sz="4" w:space="0"/>
            </w:tcBorders>
            <w:tcW w:w="953"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总分</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（不含加分）</w:t>
            </w:r>
            <w:r/>
          </w:p>
        </w:tc>
        <w:tc>
          <w:tcPr>
            <w:shd w:val="clear" w:color="auto" w:fill="auto"/>
            <w:tcBorders>
              <w:top w:val="single" w:color="000000" w:sz="4" w:space="0"/>
              <w:left w:val="single" w:color="000000" w:sz="4" w:space="0"/>
              <w:bottom w:val="single" w:color="000000" w:sz="4" w:space="0"/>
              <w:right w:val="single" w:color="000000" w:sz="4" w:space="0"/>
            </w:tcBorders>
            <w:tcW w:w="1312" w:type="pct"/>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71" w:type="pct"/>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47" w:type="pct"/>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考评分数：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15" w:type="pct"/>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ind w:firstLine="480"/>
        <w:spacing w:line="360" w:lineRule="auto"/>
        <w:rPr>
          <w:rFonts w:hint="eastAsia" w:ascii="宋体" w:hAnsi="宋体" w:cs="宋体"/>
          <w:bCs/>
          <w:sz w:val="24"/>
          <w:szCs w:val="24"/>
          <w:lang w:val="zh-CN"/>
        </w:rPr>
      </w:pPr>
      <w:r>
        <w:rPr>
          <w:rFonts w:hint="eastAsia" w:ascii="宋体" w:hAnsi="宋体" w:cs="宋体"/>
          <w:bCs/>
          <w:sz w:val="24"/>
          <w:szCs w:val="24"/>
          <w:lang w:val="zh-CN"/>
        </w:rPr>
      </w:r>
      <w:r/>
    </w:p>
    <w:p>
      <w:pPr>
        <w:ind w:firstLine="482"/>
        <w:spacing w:line="360" w:lineRule="auto"/>
        <w:rPr>
          <w:rFonts w:hint="eastAsia" w:ascii="宋体" w:hAnsi="宋体" w:cs="微软雅黑"/>
          <w:b/>
          <w:bCs/>
          <w:color w:val="auto"/>
          <w:sz w:val="24"/>
          <w:szCs w:val="24"/>
          <w:highlight w:val="none"/>
        </w:rPr>
      </w:pPr>
      <w:r>
        <w:rPr>
          <w:rFonts w:hint="eastAsia" w:ascii="宋体" w:hAnsi="宋体" w:cs="微软雅黑"/>
          <w:b/>
          <w:bCs/>
          <w:color w:val="auto"/>
          <w:sz w:val="24"/>
          <w:szCs w:val="24"/>
          <w:highlight w:val="none"/>
        </w:rPr>
        <w:t xml:space="preserve">五、其他要求</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1、供应商不准以任何形式向其他单位或个人转包或分包，否则按违约处理。</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2、根据助餐服务对象身体特点和时令季节变化，考虑到老年人饮食习惯和禁忌，做到荤素搭配、营养丰富、合理均衡，能够根据助餐服务对象意愿和需要制定个性化食谱。</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3、供应商运营期间产生的相关能源费用（如电费、水费、燃气费等）均由供应商自行承担。</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4、供应商须在中标后及时（首次提供助餐服务之日前）申领卫生许可证。如未在规定时间内申领卫生许可证，采购人有权</w:t>
      </w:r>
      <w:r>
        <w:rPr>
          <w:rFonts w:hint="eastAsia" w:ascii="宋体" w:hAnsi="宋体"/>
          <w:bCs/>
          <w:color w:val="auto"/>
          <w:sz w:val="24"/>
          <w:szCs w:val="24"/>
          <w:highlight w:val="none"/>
          <w:u w:val="single"/>
        </w:rPr>
        <w:t xml:space="preserve">取消其中标资格，</w:t>
      </w:r>
      <w:r>
        <w:rPr>
          <w:rFonts w:hint="eastAsia" w:ascii="宋体" w:hAnsi="宋体"/>
          <w:bCs/>
          <w:color w:val="auto"/>
          <w:sz w:val="24"/>
          <w:szCs w:val="24"/>
          <w:highlight w:val="none"/>
          <w:u w:val="single"/>
          <w:lang w:val="en-US" w:eastAsia="zh-CN"/>
        </w:rPr>
        <w:t xml:space="preserve">采购人有权确定其他单位作为</w:t>
      </w:r>
      <w:r>
        <w:rPr>
          <w:rFonts w:hint="eastAsia" w:ascii="宋体" w:hAnsi="宋体"/>
          <w:bCs/>
          <w:color w:val="auto"/>
          <w:sz w:val="24"/>
          <w:szCs w:val="24"/>
          <w:highlight w:val="none"/>
          <w:u w:val="single"/>
        </w:rPr>
        <w:t xml:space="preserve">中标人</w:t>
      </w:r>
      <w:r>
        <w:rPr>
          <w:rFonts w:hint="eastAsia" w:ascii="宋体" w:hAnsi="宋体" w:cs="微软雅黑"/>
          <w:bCs/>
          <w:color w:val="auto"/>
          <w:sz w:val="24"/>
          <w:szCs w:val="24"/>
          <w:highlight w:val="none"/>
        </w:rPr>
        <w:t xml:space="preserve">。</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5、供应商须在中标后及时（首次提供助餐服务之日前）购买相关保险（如食品卫生险等）。如未在规定时间内购买相关保险，采购人有权单方解除合同，成交供应商须无条件接受。</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6、若中标单位单方面违约、撕毁合同、不履行合同，根据《政府采购法》，中标单位除依法赔偿采购方损失外，还将被列入不良行为记录名单，在一年内禁止参加政府采购活动。</w:t>
      </w:r>
      <w:r/>
    </w:p>
    <w:p>
      <w:pPr>
        <w:ind w:firstLine="480"/>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7、</w:t>
      </w:r>
      <w:r>
        <w:rPr>
          <w:rFonts w:hint="eastAsia"/>
          <w:sz w:val="24"/>
          <w:szCs w:val="24"/>
        </w:rPr>
        <w:t xml:space="preserve">供应商拒不执行采购人提出整改意见和建议的，采购人</w:t>
      </w:r>
      <w:r>
        <w:rPr>
          <w:rFonts w:hint="eastAsia"/>
          <w:sz w:val="24"/>
          <w:szCs w:val="24"/>
          <w:u w:val="single"/>
        </w:rPr>
        <w:t xml:space="preserve">有权终止合同，采购人有权确定其他单位作为供应商。</w:t>
      </w:r>
      <w:r/>
    </w:p>
    <w:p>
      <w:pPr>
        <w:ind w:firstLine="480"/>
        <w:spacing w:line="360" w:lineRule="auto"/>
        <w:rPr>
          <w:rFonts w:hint="default" w:ascii="宋体" w:hAnsi="宋体" w:eastAsia="宋体" w:cs="微软雅黑"/>
          <w:bCs/>
          <w:color w:val="auto"/>
          <w:sz w:val="24"/>
          <w:szCs w:val="24"/>
          <w:highlight w:val="none"/>
          <w:lang w:val="en-US" w:eastAsia="zh-CN"/>
        </w:rPr>
      </w:pPr>
      <w:r>
        <w:rPr>
          <w:rFonts w:hint="eastAsia" w:ascii="宋体" w:hAnsi="宋体" w:cs="微软雅黑"/>
          <w:bCs/>
          <w:color w:val="auto"/>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合同服务期间，中标供应商必须服从环保管理要求、服从安全生产管理要求；严格执行上级环保部门、安全生产部门的规章和规范要求；严格做好安全生产和环保工作。如因中标人原因造成安全生产或环保事故的，全部责任由供应商自行承担，并进一步追究其法律责任。</w:t>
      </w:r>
      <w:r/>
    </w:p>
    <w:p>
      <w:pPr>
        <w:ind w:firstLine="482"/>
        <w:spacing w:line="360" w:lineRule="auto"/>
        <w:rPr>
          <w:rFonts w:hint="eastAsia" w:ascii="宋体" w:hAnsi="宋体" w:cs="微软雅黑"/>
          <w:b/>
          <w:bCs/>
          <w:color w:val="auto"/>
          <w:sz w:val="24"/>
          <w:szCs w:val="24"/>
          <w:highlight w:val="none"/>
        </w:rPr>
      </w:pPr>
      <w:r>
        <w:rPr>
          <w:rFonts w:hint="eastAsia" w:ascii="宋体" w:hAnsi="宋体" w:cs="微软雅黑"/>
          <w:b/>
          <w:bCs/>
          <w:color w:val="auto"/>
          <w:sz w:val="24"/>
          <w:szCs w:val="24"/>
          <w:highlight w:val="none"/>
        </w:rPr>
        <w:t xml:space="preserve">六、商务要求：</w:t>
      </w:r>
      <w:r/>
    </w:p>
    <w:p>
      <w:pPr>
        <w:ind w:firstLine="482"/>
        <w:spacing w:line="500" w:lineRule="exact"/>
        <w:rPr>
          <w:rFonts w:ascii="宋体" w:hAnsi="宋体"/>
          <w:bCs/>
          <w:color w:val="auto"/>
          <w:sz w:val="24"/>
          <w:highlight w:val="none"/>
        </w:rPr>
      </w:pPr>
      <w:r>
        <w:rPr>
          <w:rFonts w:hint="eastAsia" w:ascii="宋体" w:hAnsi="宋体"/>
          <w:b/>
          <w:bCs/>
          <w:color w:val="auto"/>
          <w:sz w:val="24"/>
          <w:szCs w:val="24"/>
          <w:highlight w:val="none"/>
        </w:rPr>
        <w:t xml:space="preserve">1、服务期限：</w:t>
      </w:r>
      <w:r>
        <w:rPr>
          <w:rFonts w:hint="eastAsia" w:ascii="宋体" w:hAnsi="宋体"/>
          <w:bCs/>
          <w:color w:val="auto"/>
          <w:sz w:val="24"/>
          <w:highlight w:val="none"/>
        </w:rPr>
        <w:t xml:space="preserve">1年，202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年1月1日至202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年1</w:t>
      </w: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月</w:t>
      </w:r>
      <w:r>
        <w:rPr>
          <w:rFonts w:hint="eastAsia" w:ascii="宋体" w:hAnsi="宋体"/>
          <w:bCs/>
          <w:color w:val="auto"/>
          <w:sz w:val="24"/>
          <w:highlight w:val="none"/>
          <w:lang w:val="en-US" w:eastAsia="zh-CN"/>
        </w:rPr>
        <w:t xml:space="preserve">31</w:t>
      </w:r>
      <w:r>
        <w:rPr>
          <w:rFonts w:hint="eastAsia" w:ascii="宋体" w:hAnsi="宋体"/>
          <w:bCs/>
          <w:color w:val="auto"/>
          <w:sz w:val="24"/>
          <w:highlight w:val="none"/>
        </w:rPr>
        <w:t xml:space="preserve">日（具体以合同签订日期为准）。</w:t>
      </w:r>
      <w:r/>
    </w:p>
    <w:p>
      <w:pPr>
        <w:ind w:firstLine="482"/>
        <w:spacing w:line="500" w:lineRule="exact"/>
        <w:rPr>
          <w:rFonts w:hint="eastAsia" w:ascii="宋体" w:hAnsi="宋体"/>
          <w:color w:val="auto"/>
          <w:sz w:val="24"/>
          <w:highlight w:val="none"/>
        </w:rPr>
      </w:pPr>
      <w:r>
        <w:rPr>
          <w:rFonts w:hint="eastAsia" w:ascii="宋体" w:hAnsi="宋体"/>
          <w:b/>
          <w:bCs/>
          <w:color w:val="auto"/>
          <w:sz w:val="24"/>
          <w:szCs w:val="24"/>
          <w:highlight w:val="none"/>
        </w:rPr>
        <w:t xml:space="preserve">2、服务地点：</w:t>
      </w:r>
      <w:r>
        <w:rPr>
          <w:rFonts w:hint="eastAsia" w:ascii="宋体" w:hAnsi="宋体"/>
          <w:color w:val="auto"/>
          <w:sz w:val="24"/>
          <w:highlight w:val="none"/>
        </w:rPr>
        <w:t xml:space="preserve">宜兴市丁蜀镇人民政府指定地点。</w:t>
      </w:r>
      <w:r/>
    </w:p>
    <w:p>
      <w:pPr>
        <w:ind w:firstLine="482"/>
        <w:spacing w:line="500" w:lineRule="exact"/>
        <w:rPr>
          <w:rFonts w:ascii="宋体" w:hAnsi="宋体"/>
          <w:b/>
          <w:bCs/>
          <w:color w:val="auto"/>
          <w:sz w:val="24"/>
          <w:szCs w:val="24"/>
          <w:highlight w:val="none"/>
          <w:u w:val="single"/>
        </w:rPr>
      </w:pPr>
      <w:r>
        <w:rPr>
          <w:rFonts w:hint="eastAsia" w:ascii="宋体" w:hAnsi="宋体"/>
          <w:b/>
          <w:bCs/>
          <w:color w:val="auto"/>
          <w:sz w:val="24"/>
          <w:szCs w:val="24"/>
          <w:highlight w:val="none"/>
        </w:rPr>
        <w:t xml:space="preserve">3、服务要求：</w:t>
      </w:r>
      <w:r>
        <w:rPr>
          <w:rFonts w:hint="eastAsia" w:ascii="宋体" w:hAnsi="宋体"/>
          <w:bCs/>
          <w:color w:val="auto"/>
          <w:sz w:val="24"/>
          <w:szCs w:val="24"/>
          <w:highlight w:val="none"/>
          <w:u w:val="single"/>
        </w:rPr>
        <w:t xml:space="preserve">供应商中标后在合同签订前，固定注册的服务场所必须完成，投标时承诺的项目服务人员必须全部配备到位，如有一项未完成，取消其中标资格，</w:t>
      </w:r>
      <w:r>
        <w:rPr>
          <w:rFonts w:hint="eastAsia" w:ascii="宋体" w:hAnsi="宋体"/>
          <w:bCs/>
          <w:color w:val="auto"/>
          <w:sz w:val="24"/>
          <w:szCs w:val="24"/>
          <w:highlight w:val="none"/>
          <w:u w:val="single"/>
          <w:lang w:val="en-US" w:eastAsia="zh-CN"/>
        </w:rPr>
        <w:t xml:space="preserve">采购人有权确定其他单位作为</w:t>
      </w:r>
      <w:r>
        <w:rPr>
          <w:rFonts w:hint="eastAsia" w:ascii="宋体" w:hAnsi="宋体"/>
          <w:bCs/>
          <w:color w:val="auto"/>
          <w:sz w:val="24"/>
          <w:szCs w:val="24"/>
          <w:highlight w:val="none"/>
          <w:u w:val="single"/>
        </w:rPr>
        <w:t xml:space="preserve">中标人。</w:t>
      </w:r>
      <w:r/>
    </w:p>
    <w:p>
      <w:pPr>
        <w:ind w:firstLine="480"/>
        <w:spacing w:line="360" w:lineRule="auto"/>
        <w:rPr>
          <w:rFonts w:ascii="宋体" w:hAnsi="宋体"/>
          <w:bCs/>
          <w:color w:val="auto"/>
          <w:sz w:val="24"/>
          <w:highlight w:val="none"/>
        </w:rPr>
      </w:pPr>
      <w:r>
        <w:rPr>
          <w:rFonts w:hint="eastAsia" w:ascii="宋体" w:hAnsi="宋体"/>
          <w:b/>
          <w:bCs/>
          <w:color w:val="auto"/>
          <w:sz w:val="24"/>
          <w:szCs w:val="24"/>
          <w:highlight w:val="none"/>
        </w:rPr>
        <w:t xml:space="preserve">4、验收标准：</w:t>
      </w:r>
      <w:r>
        <w:rPr>
          <w:rFonts w:hint="eastAsia" w:ascii="宋体" w:hAnsi="宋体"/>
          <w:bCs/>
          <w:color w:val="auto"/>
          <w:sz w:val="24"/>
          <w:highlight w:val="none"/>
        </w:rPr>
        <w:t xml:space="preserve">采购人根据国家有关规定、磋商文件、响应文件以及合同约定的内容组织验收，具体验收办法详见《宜兴市政府采购项目履约验收管理办法》（宜财采〔2023〕3号）。</w:t>
      </w:r>
      <w:r/>
    </w:p>
    <w:p>
      <w:pPr>
        <w:ind w:left="481"/>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5、结算及支付方式：</w:t>
      </w:r>
      <w:r/>
    </w:p>
    <w:p>
      <w:pPr>
        <w:ind w:left="481"/>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（1）按季度结算餐标政府补贴部分和服务费，每季度的第一个月按照上季度实际配餐量结算上季度费用，次季度第一个月30日前支付费用；</w:t>
      </w:r>
      <w:r/>
    </w:p>
    <w:p>
      <w:pPr>
        <w:ind w:left="481"/>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（2）结算方式：按照配餐量进行结算，服务费为1元/份。</w:t>
      </w:r>
      <w:r/>
    </w:p>
    <w:p>
      <w:pPr>
        <w:ind w:left="481"/>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（3）餐标老人自费部分的费用由供应商自行收取，采购人按（2）约定的结算方式，支付剩余部分服务费和餐标政府补贴部分。</w:t>
      </w:r>
      <w:r/>
    </w:p>
    <w:p>
      <w:pPr>
        <w:ind w:left="481"/>
        <w:spacing w:line="360" w:lineRule="auto"/>
        <w:rPr>
          <w:rFonts w:hint="eastAsia" w:ascii="宋体" w:hAnsi="宋体" w:cs="微软雅黑"/>
          <w:bCs/>
          <w:color w:val="auto"/>
          <w:sz w:val="24"/>
          <w:szCs w:val="24"/>
          <w:highlight w:val="none"/>
        </w:rPr>
      </w:pPr>
      <w:r>
        <w:rPr>
          <w:rFonts w:hint="eastAsia" w:ascii="宋体" w:hAnsi="宋体" w:cs="微软雅黑"/>
          <w:bCs/>
          <w:color w:val="auto"/>
          <w:sz w:val="24"/>
          <w:szCs w:val="24"/>
          <w:highlight w:val="none"/>
        </w:rPr>
        <w:t xml:space="preserve">（4）其他未尽事宜以甲乙双方协商一致后签订的补充条款（协议）为准。</w:t>
      </w:r>
      <w:r/>
    </w:p>
    <w:p>
      <w:pPr>
        <w:ind w:firstLine="480"/>
        <w:jc w:val="center"/>
        <w:spacing w:line="360" w:lineRule="auto"/>
        <w:rPr>
          <w:rFonts w:ascii="黑体" w:hAnsi="黑体" w:eastAsia="黑体"/>
          <w:bCs/>
          <w:sz w:val="28"/>
          <w:highlight w:val="none"/>
        </w:rPr>
        <w:outlineLvl w:val="0"/>
      </w:pPr>
      <w:r>
        <w:rPr>
          <w:rFonts w:ascii="宋体" w:hAnsi="宋体"/>
          <w:bCs/>
          <w:sz w:val="24"/>
          <w:highlight w:val="none"/>
        </w:rPr>
        <w:br w:type="page" w:clear="all"/>
      </w:r>
      <w:bookmarkStart w:id="209" w:name="_Toc19794"/>
      <w:r>
        <w:rPr>
          <w:rFonts w:hint="eastAsia" w:ascii="黑体" w:hAnsi="黑体" w:eastAsia="黑体"/>
          <w:sz w:val="28"/>
          <w:highlight w:val="none"/>
        </w:rPr>
        <w:t xml:space="preserve">第四章 </w:t>
      </w:r>
      <w:r>
        <w:rPr>
          <w:rFonts w:hint="eastAsia" w:ascii="黑体" w:hAnsi="黑体" w:eastAsia="黑体"/>
          <w:bCs/>
          <w:sz w:val="28"/>
          <w:highlight w:val="none"/>
        </w:rPr>
        <w:t xml:space="preserve">评审方法和标准</w:t>
      </w:r>
      <w:bookmarkEnd w:id="209"/>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一、评分项目（总分100分）</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6947"/>
      </w:tblGrid>
      <w:tr>
        <w:trPr>
          <w:jc w:val="center"/>
          <w:trHeight w:val="620"/>
        </w:trPr>
        <w:tc>
          <w:tcPr>
            <w:tcW w:w="178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技术部分</w:t>
            </w:r>
            <w:r/>
          </w:p>
        </w:tc>
        <w:tc>
          <w:tcPr>
            <w:tcW w:w="694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60分</w:t>
            </w:r>
            <w:r/>
          </w:p>
        </w:tc>
      </w:tr>
      <w:tr>
        <w:trPr>
          <w:jc w:val="center"/>
          <w:trHeight w:val="629"/>
        </w:trPr>
        <w:tc>
          <w:tcPr>
            <w:tcW w:w="178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商务部分</w:t>
            </w:r>
            <w:r/>
          </w:p>
        </w:tc>
        <w:tc>
          <w:tcPr>
            <w:tcW w:w="694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20分</w:t>
            </w:r>
            <w:r/>
          </w:p>
        </w:tc>
      </w:tr>
      <w:tr>
        <w:trPr>
          <w:jc w:val="center"/>
          <w:trHeight w:val="629"/>
        </w:trPr>
        <w:tc>
          <w:tcPr>
            <w:tcW w:w="178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价格部分</w:t>
            </w:r>
            <w:r/>
          </w:p>
        </w:tc>
        <w:tc>
          <w:tcPr>
            <w:tcW w:w="6947"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20分</w:t>
            </w:r>
            <w:r/>
          </w:p>
        </w:tc>
      </w:tr>
    </w:tbl>
    <w:p>
      <w:pPr>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Cs w:val="21"/>
          <w:highlight w:val="none"/>
        </w:rPr>
      </w:pPr>
      <w:r>
        <w:rPr>
          <w:rFonts w:hint="eastAsia" w:ascii="宋体" w:hAnsi="宋体"/>
          <w:szCs w:val="21"/>
          <w:highlight w:val="none"/>
        </w:rPr>
        <w:t xml:space="preserve">二、评审内容：</w:t>
      </w:r>
      <w:r/>
    </w:p>
    <w:p>
      <w:pPr>
        <w:jc w:val="left"/>
        <w:spacing w:line="360" w:lineRule="auto"/>
        <w:rPr>
          <w:rFonts w:ascii="宋体" w:hAnsi="宋体"/>
          <w:szCs w:val="21"/>
          <w:highlight w:val="none"/>
        </w:rPr>
      </w:pPr>
      <w:r>
        <w:rPr>
          <w:rFonts w:hint="eastAsia" w:ascii="宋体" w:hAnsi="宋体"/>
          <w:szCs w:val="21"/>
          <w:highlight w:val="none"/>
        </w:rPr>
        <w:t xml:space="preserve">1、技术部分</w:t>
      </w:r>
      <w:r/>
    </w:p>
    <w:tbl>
      <w:tblPr>
        <w:tblStyle w:val="767"/>
        <w:tblpPr w:horzAnchor="text" w:tblpX="1" w:vertAnchor="text" w:tblpY="1"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67"/>
        <w:gridCol w:w="709"/>
        <w:gridCol w:w="567"/>
        <w:gridCol w:w="7229"/>
      </w:tblGrid>
      <w:tr>
        <w:trPr>
          <w:trHeight w:val="101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评审细则</w:t>
            </w:r>
            <w:r/>
          </w:p>
        </w:tc>
      </w:tr>
      <w:tr>
        <w:trPr>
          <w:trHeight w:val="101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ascii="微软雅黑" w:hAnsi="微软雅黑" w:eastAsia="微软雅黑" w:cs="宋体"/>
                <w:szCs w:val="21"/>
                <w:highlight w:val="none"/>
              </w:rPr>
            </w:pPr>
            <w:r>
              <w:rPr>
                <w:rFonts w:hint="eastAsia" w:ascii="微软雅黑" w:hAnsi="微软雅黑" w:eastAsia="微软雅黑" w:cs="宋体"/>
                <w:szCs w:val="21"/>
                <w:highlight w:val="none"/>
              </w:rPr>
              <w:t xml:space="preserve">技术要求</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400" w:lineRule="exact"/>
              <w:rPr>
                <w:rFonts w:ascii="微软雅黑" w:hAnsi="微软雅黑" w:eastAsia="微软雅黑" w:cs="宋体"/>
                <w:szCs w:val="21"/>
                <w:highlight w:val="none"/>
              </w:rPr>
            </w:pPr>
            <w:r>
              <w:rPr>
                <w:rFonts w:hint="eastAsia" w:ascii="微软雅黑" w:hAnsi="微软雅黑" w:eastAsia="微软雅黑" w:cs="宋体"/>
                <w:szCs w:val="21"/>
                <w:highlight w:val="none"/>
              </w:rPr>
              <w:t xml:space="preserve">服务内容</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ascii="微软雅黑" w:hAnsi="微软雅黑" w:eastAsia="微软雅黑" w:cs="宋体"/>
                <w:szCs w:val="21"/>
                <w:highlight w:val="none"/>
              </w:rPr>
            </w:pPr>
            <w:r>
              <w:rPr>
                <w:rFonts w:hint="eastAsia" w:ascii="微软雅黑" w:hAnsi="微软雅黑" w:eastAsia="微软雅黑" w:cs="宋体"/>
                <w:szCs w:val="21"/>
                <w:highlight w:val="none"/>
              </w:rPr>
              <w:t xml:space="preserve">40分</w:t>
            </w:r>
            <w:r/>
          </w:p>
        </w:tc>
        <w:tc>
          <w:tcPr>
            <w:tcBorders>
              <w:top w:val="single" w:color="auto" w:sz="4" w:space="0"/>
              <w:left w:val="single" w:color="auto" w:sz="4" w:space="0"/>
              <w:bottom w:val="single" w:color="auto" w:sz="4" w:space="0"/>
              <w:right w:val="single" w:color="auto" w:sz="4" w:space="0"/>
            </w:tcBorders>
            <w:tcW w:w="7229" w:type="dxa"/>
            <w:textDirection w:val="lrTb"/>
            <w:noWrap w:val="false"/>
          </w:tcPr>
          <w:p>
            <w:pPr>
              <w:spacing w:line="400" w:lineRule="exact"/>
              <w:rPr>
                <w:rFonts w:ascii="微软雅黑" w:hAnsi="微软雅黑" w:eastAsia="微软雅黑" w:cs="宋体"/>
                <w:bCs/>
                <w:szCs w:val="21"/>
                <w:highlight w:val="none"/>
              </w:rPr>
            </w:pPr>
            <w:r>
              <w:rPr>
                <w:rFonts w:hint="eastAsia" w:ascii="微软雅黑" w:hAnsi="微软雅黑" w:eastAsia="微软雅黑" w:cs="宋体"/>
                <w:szCs w:val="21"/>
                <w:highlight w:val="none"/>
              </w:rPr>
              <w:t xml:space="preserve">（1）</w:t>
            </w:r>
            <w:r>
              <w:rPr>
                <w:rFonts w:hint="eastAsia" w:ascii="微软雅黑" w:hAnsi="微软雅黑" w:eastAsia="微软雅黑" w:cs="宋体"/>
                <w:color w:val="auto"/>
                <w:szCs w:val="21"/>
                <w:highlight w:val="none"/>
                <w:lang w:bidi="ar"/>
              </w:rPr>
              <w:t xml:space="preserve">针对本项目的特色与需求，在服务管理、服务意识、创新举措等方面。思路新颖，创新意识强，服务方案科学得针对现状需求方案贴切、专业、可行性强的得5分；方案细致全面</w:t>
            </w:r>
            <w:r>
              <w:rPr>
                <w:rFonts w:hint="eastAsia" w:ascii="微软雅黑" w:hAnsi="微软雅黑" w:eastAsia="微软雅黑" w:cs="宋体"/>
                <w:bCs/>
                <w:color w:val="auto"/>
                <w:szCs w:val="21"/>
                <w:highlight w:val="none"/>
                <w:lang w:bidi="ar"/>
              </w:rPr>
              <w:t xml:space="preserve">，内容科学合</w:t>
            </w:r>
            <w:r>
              <w:rPr>
                <w:rFonts w:hint="eastAsia" w:ascii="微软雅黑" w:hAnsi="微软雅黑" w:eastAsia="微软雅黑" w:cs="宋体"/>
                <w:color w:val="auto"/>
                <w:szCs w:val="21"/>
                <w:highlight w:val="none"/>
                <w:lang w:bidi="ar"/>
              </w:rPr>
              <w:t xml:space="preserve">理有针对性，清晰规范的，得3分；方案一般，内容科学基本合理，可行性一般的，得1分；其余情况不得分。</w:t>
            </w:r>
            <w:r/>
          </w:p>
          <w:p>
            <w:pPr>
              <w:spacing w:line="400" w:lineRule="exact"/>
              <w:rPr>
                <w:rFonts w:hint="eastAsia" w:ascii="微软雅黑" w:hAnsi="微软雅黑" w:eastAsia="微软雅黑" w:cs="宋体"/>
                <w:color w:val="auto"/>
                <w:szCs w:val="21"/>
                <w:highlight w:val="none"/>
                <w:lang w:bidi="ar"/>
              </w:rPr>
            </w:pPr>
            <w:r>
              <w:rPr>
                <w:rFonts w:hint="eastAsia" w:ascii="微软雅黑" w:hAnsi="微软雅黑" w:eastAsia="微软雅黑" w:cs="宋体"/>
                <w:szCs w:val="21"/>
                <w:highlight w:val="none"/>
              </w:rPr>
              <w:t xml:space="preserve">（2）</w:t>
            </w:r>
            <w:r>
              <w:rPr>
                <w:rFonts w:hint="eastAsia" w:ascii="微软雅黑" w:hAnsi="微软雅黑" w:eastAsia="微软雅黑" w:cs="宋体"/>
                <w:color w:val="auto"/>
                <w:szCs w:val="21"/>
                <w:highlight w:val="none"/>
                <w:lang w:bidi="ar"/>
              </w:rPr>
              <w:t xml:space="preserve">日常菜肴菜系、营养均衡、荤素搭配等方面。思路新颖，服务方案科学得针对现状需求方案可行性强的得5分；方案细致全面</w:t>
            </w:r>
            <w:r>
              <w:rPr>
                <w:rFonts w:hint="eastAsia" w:ascii="微软雅黑" w:hAnsi="微软雅黑" w:eastAsia="微软雅黑" w:cs="宋体"/>
                <w:bCs/>
                <w:color w:val="auto"/>
                <w:szCs w:val="21"/>
                <w:highlight w:val="none"/>
                <w:lang w:bidi="ar"/>
              </w:rPr>
              <w:t xml:space="preserve">，内容科学合</w:t>
            </w:r>
            <w:r>
              <w:rPr>
                <w:rFonts w:hint="eastAsia" w:ascii="微软雅黑" w:hAnsi="微软雅黑" w:eastAsia="微软雅黑" w:cs="宋体"/>
                <w:color w:val="auto"/>
                <w:szCs w:val="21"/>
                <w:highlight w:val="none"/>
                <w:lang w:bidi="ar"/>
              </w:rPr>
              <w:t xml:space="preserve">理有针对性，清晰规范的，得3分；方案一般，内容科学基本合理，可行性一般的，得1分；其余情况不得分。</w:t>
            </w:r>
            <w:r/>
          </w:p>
          <w:p>
            <w:pPr>
              <w:spacing w:line="400" w:lineRule="exact"/>
              <w:rPr>
                <w:rFonts w:ascii="微软雅黑" w:hAnsi="微软雅黑" w:eastAsia="微软雅黑" w:cs="宋体"/>
                <w:bCs/>
                <w:szCs w:val="21"/>
                <w:highlight w:val="none"/>
              </w:rPr>
            </w:pPr>
            <w:r>
              <w:rPr>
                <w:rFonts w:hint="eastAsia" w:ascii="微软雅黑" w:hAnsi="微软雅黑" w:eastAsia="微软雅黑" w:cs="宋体"/>
                <w:szCs w:val="21"/>
                <w:highlight w:val="none"/>
              </w:rPr>
              <w:t xml:space="preserve">（3）</w:t>
            </w:r>
            <w:r>
              <w:rPr>
                <w:rFonts w:hint="eastAsia" w:ascii="微软雅黑" w:hAnsi="微软雅黑" w:eastAsia="微软雅黑" w:cs="宋体"/>
                <w:color w:val="auto"/>
                <w:szCs w:val="21"/>
                <w:highlight w:val="none"/>
                <w:lang w:bidi="ar"/>
              </w:rPr>
              <w:t xml:space="preserve">为了确保服务项目的及时、有效、安全（包括但不限于制定上岗着装、仪表、行为、态度等）提供详细、可行、制度明确的</w:t>
            </w:r>
            <w:r>
              <w:rPr>
                <w:rFonts w:hint="eastAsia" w:ascii="微软雅黑" w:hAnsi="微软雅黑" w:eastAsia="微软雅黑" w:cs="宋体"/>
                <w:bCs/>
                <w:color w:val="auto"/>
                <w:szCs w:val="21"/>
                <w:highlight w:val="none"/>
                <w:lang w:bidi="ar"/>
              </w:rPr>
              <w:t xml:space="preserve">日常管理标准和</w:t>
            </w:r>
            <w:r>
              <w:rPr>
                <w:rFonts w:hint="eastAsia" w:ascii="微软雅黑" w:hAnsi="微软雅黑" w:eastAsia="微软雅黑" w:cs="宋体"/>
                <w:color w:val="auto"/>
                <w:szCs w:val="21"/>
                <w:highlight w:val="none"/>
                <w:lang w:bidi="ar"/>
              </w:rPr>
              <w:t xml:space="preserve">服务方案。方案细致全面</w:t>
            </w:r>
            <w:r>
              <w:rPr>
                <w:rFonts w:hint="eastAsia" w:ascii="微软雅黑" w:hAnsi="微软雅黑" w:eastAsia="微软雅黑" w:cs="宋体"/>
                <w:bCs/>
                <w:color w:val="auto"/>
                <w:szCs w:val="21"/>
                <w:highlight w:val="none"/>
                <w:lang w:bidi="ar"/>
              </w:rPr>
              <w:t xml:space="preserve">，内容科学合</w:t>
            </w:r>
            <w:r>
              <w:rPr>
                <w:rFonts w:hint="eastAsia" w:ascii="微软雅黑" w:hAnsi="微软雅黑" w:eastAsia="微软雅黑" w:cs="宋体"/>
                <w:color w:val="auto"/>
                <w:szCs w:val="21"/>
                <w:highlight w:val="none"/>
                <w:lang w:bidi="ar"/>
              </w:rPr>
              <w:t xml:space="preserve">理有针对性，清晰规范的，得5分；方案一般，内容科学基本合理，可行性一般的，得3分；方案不完整，可行性较低的，得1分；其余情况不得分</w:t>
            </w:r>
            <w:r>
              <w:rPr>
                <w:rFonts w:hint="eastAsia" w:ascii="微软雅黑" w:hAnsi="微软雅黑" w:eastAsia="微软雅黑" w:cs="宋体"/>
                <w:bCs/>
                <w:szCs w:val="21"/>
                <w:highlight w:val="none"/>
              </w:rPr>
              <w:t xml:space="preserve">。</w:t>
            </w:r>
            <w:r/>
          </w:p>
          <w:p>
            <w:pPr>
              <w:spacing w:line="400" w:lineRule="exact"/>
              <w:rPr>
                <w:rFonts w:ascii="微软雅黑" w:hAnsi="微软雅黑" w:eastAsia="微软雅黑" w:cs="宋体"/>
                <w:szCs w:val="21"/>
                <w:highlight w:val="none"/>
                <w:lang w:bidi="ar"/>
              </w:rPr>
            </w:pPr>
            <w:r>
              <w:rPr>
                <w:rFonts w:hint="eastAsia" w:ascii="微软雅黑" w:hAnsi="微软雅黑" w:eastAsia="微软雅黑" w:cs="宋体"/>
                <w:szCs w:val="21"/>
                <w:highlight w:val="none"/>
              </w:rPr>
              <w:t xml:space="preserve">（4）</w:t>
            </w:r>
            <w:r>
              <w:rPr>
                <w:rFonts w:hint="eastAsia" w:ascii="微软雅黑" w:hAnsi="微软雅黑" w:eastAsia="微软雅黑" w:cs="宋体"/>
                <w:bCs/>
                <w:color w:val="auto"/>
                <w:szCs w:val="21"/>
                <w:highlight w:val="none"/>
                <w:lang w:bidi="ar"/>
              </w:rPr>
              <w:t xml:space="preserve">人员考核、奖罚淘汰机制、消防培训、定期组织学习、培训制度完善、可行性强具有特色举措。</w:t>
            </w:r>
            <w:r>
              <w:rPr>
                <w:rFonts w:hint="eastAsia" w:ascii="微软雅黑" w:hAnsi="微软雅黑" w:eastAsia="微软雅黑" w:cs="宋体"/>
                <w:color w:val="auto"/>
                <w:szCs w:val="21"/>
                <w:highlight w:val="none"/>
                <w:lang w:bidi="ar"/>
              </w:rPr>
              <w:t xml:space="preserve">方案细致全面</w:t>
            </w:r>
            <w:r>
              <w:rPr>
                <w:rFonts w:hint="eastAsia" w:ascii="微软雅黑" w:hAnsi="微软雅黑" w:eastAsia="微软雅黑" w:cs="宋体"/>
                <w:bCs/>
                <w:color w:val="auto"/>
                <w:szCs w:val="21"/>
                <w:highlight w:val="none"/>
                <w:lang w:bidi="ar"/>
              </w:rPr>
              <w:t xml:space="preserve">，内容科学合</w:t>
            </w:r>
            <w:r>
              <w:rPr>
                <w:rFonts w:hint="eastAsia" w:ascii="微软雅黑" w:hAnsi="微软雅黑" w:eastAsia="微软雅黑" w:cs="宋体"/>
                <w:color w:val="auto"/>
                <w:szCs w:val="21"/>
                <w:highlight w:val="none"/>
                <w:lang w:bidi="ar"/>
              </w:rPr>
              <w:t xml:space="preserve">理有针对性，清晰规范的，得5分；方案一般，内容科学基本合理，可行性一般的，得3分；方案不完整，可行性较低的，得1分；其余情况不得分</w:t>
            </w:r>
            <w:r>
              <w:rPr>
                <w:rFonts w:hint="eastAsia" w:ascii="微软雅黑" w:hAnsi="微软雅黑" w:eastAsia="微软雅黑" w:cs="宋体"/>
                <w:szCs w:val="21"/>
                <w:highlight w:val="none"/>
                <w:lang w:bidi="ar"/>
              </w:rPr>
              <w:t xml:space="preserve">。</w:t>
            </w:r>
            <w:r/>
          </w:p>
          <w:p>
            <w:pPr>
              <w:spacing w:line="400" w:lineRule="exact"/>
              <w:rPr>
                <w:rFonts w:ascii="微软雅黑" w:hAnsi="微软雅黑" w:eastAsia="微软雅黑" w:cs="宋体"/>
                <w:bCs/>
                <w:szCs w:val="21"/>
                <w:highlight w:val="none"/>
              </w:rPr>
            </w:pPr>
            <w:r>
              <w:rPr>
                <w:rFonts w:hint="eastAsia" w:ascii="微软雅黑" w:hAnsi="微软雅黑" w:eastAsia="微软雅黑" w:cs="宋体"/>
                <w:szCs w:val="21"/>
                <w:highlight w:val="none"/>
              </w:rPr>
              <w:t xml:space="preserve">（5）</w:t>
            </w:r>
            <w:r>
              <w:rPr>
                <w:rFonts w:hint="eastAsia" w:ascii="微软雅黑" w:hAnsi="微软雅黑" w:eastAsia="微软雅黑" w:cs="宋体"/>
                <w:bCs/>
                <w:color w:val="auto"/>
                <w:szCs w:val="21"/>
                <w:highlight w:val="none"/>
                <w:lang w:bidi="ar"/>
              </w:rPr>
              <w:t xml:space="preserve">人员配备、专业安排、安全管理、规范、完整、科学、可行、合理。</w:t>
            </w:r>
            <w:r>
              <w:rPr>
                <w:rFonts w:hint="eastAsia" w:ascii="微软雅黑" w:hAnsi="微软雅黑" w:eastAsia="微软雅黑" w:cs="宋体"/>
                <w:color w:val="auto"/>
                <w:szCs w:val="21"/>
                <w:highlight w:val="none"/>
                <w:lang w:bidi="ar"/>
              </w:rPr>
              <w:t xml:space="preserve">方案细致全面</w:t>
            </w:r>
            <w:r>
              <w:rPr>
                <w:rFonts w:hint="eastAsia" w:ascii="微软雅黑" w:hAnsi="微软雅黑" w:eastAsia="微软雅黑" w:cs="宋体"/>
                <w:bCs/>
                <w:color w:val="auto"/>
                <w:szCs w:val="21"/>
                <w:highlight w:val="none"/>
                <w:lang w:bidi="ar"/>
              </w:rPr>
              <w:t xml:space="preserve">，内容科学合</w:t>
            </w:r>
            <w:r>
              <w:rPr>
                <w:rFonts w:hint="eastAsia" w:ascii="微软雅黑" w:hAnsi="微软雅黑" w:eastAsia="微软雅黑" w:cs="宋体"/>
                <w:color w:val="auto"/>
                <w:szCs w:val="21"/>
                <w:highlight w:val="none"/>
                <w:lang w:bidi="ar"/>
              </w:rPr>
              <w:t xml:space="preserve">理有针对性，清晰规范的，得5分；方案一般，内容科学基本合理，可行性一般的，得3分；方案不完整，可行性较低的，得1分；其余情况不得分</w:t>
            </w:r>
            <w:r>
              <w:rPr>
                <w:rFonts w:hint="eastAsia" w:ascii="微软雅黑" w:hAnsi="微软雅黑" w:eastAsia="微软雅黑" w:cs="宋体"/>
                <w:szCs w:val="21"/>
                <w:highlight w:val="none"/>
                <w:lang w:bidi="ar"/>
              </w:rPr>
              <w:t xml:space="preserve">。</w:t>
            </w:r>
            <w:r/>
          </w:p>
          <w:p>
            <w:pPr>
              <w:spacing w:line="400" w:lineRule="exact"/>
              <w:rPr>
                <w:rFonts w:ascii="微软雅黑" w:hAnsi="微软雅黑" w:eastAsia="微软雅黑"/>
                <w:bCs/>
                <w:szCs w:val="21"/>
                <w:highlight w:val="none"/>
              </w:rPr>
            </w:pPr>
            <w:r>
              <w:rPr>
                <w:rFonts w:hint="eastAsia" w:ascii="微软雅黑" w:hAnsi="微软雅黑" w:eastAsia="微软雅黑"/>
                <w:szCs w:val="21"/>
                <w:highlight w:val="none"/>
              </w:rPr>
              <w:t xml:space="preserve">（6）</w:t>
            </w:r>
            <w:r>
              <w:rPr>
                <w:rFonts w:hint="eastAsia" w:ascii="微软雅黑" w:hAnsi="微软雅黑" w:eastAsia="微软雅黑" w:cs="宋体"/>
                <w:bCs/>
                <w:color w:val="auto"/>
                <w:szCs w:val="21"/>
                <w:highlight w:val="none"/>
                <w:lang w:bidi="ar"/>
              </w:rPr>
              <w:t xml:space="preserve">食材检测、食品卫生、人员卫生、环境卫生、垃圾处理等方案。</w:t>
            </w:r>
            <w:r>
              <w:rPr>
                <w:rFonts w:hint="eastAsia" w:ascii="微软雅黑" w:hAnsi="微软雅黑" w:eastAsia="微软雅黑" w:cs="宋体"/>
                <w:color w:val="auto"/>
                <w:szCs w:val="21"/>
                <w:highlight w:val="none"/>
                <w:lang w:bidi="ar"/>
              </w:rPr>
              <w:t xml:space="preserve">方案细致全面</w:t>
            </w:r>
            <w:r>
              <w:rPr>
                <w:rFonts w:hint="eastAsia" w:ascii="微软雅黑" w:hAnsi="微软雅黑" w:eastAsia="微软雅黑" w:cs="宋体"/>
                <w:bCs/>
                <w:color w:val="auto"/>
                <w:szCs w:val="21"/>
                <w:highlight w:val="none"/>
                <w:lang w:bidi="ar"/>
              </w:rPr>
              <w:t xml:space="preserve">，内容科学合</w:t>
            </w:r>
            <w:r>
              <w:rPr>
                <w:rFonts w:hint="eastAsia" w:ascii="微软雅黑" w:hAnsi="微软雅黑" w:eastAsia="微软雅黑" w:cs="宋体"/>
                <w:color w:val="auto"/>
                <w:szCs w:val="21"/>
                <w:highlight w:val="none"/>
                <w:lang w:bidi="ar"/>
              </w:rPr>
              <w:t xml:space="preserve">理有针对性，清晰规范的，得5分；方案一般，内容科学基本合理，可行性一般的，得3分；方案不完整，可行性较低的，得1分；其余情况不得分</w:t>
            </w:r>
            <w:r>
              <w:rPr>
                <w:rFonts w:hint="eastAsia" w:ascii="微软雅黑" w:hAnsi="微软雅黑" w:eastAsia="微软雅黑"/>
                <w:bCs/>
                <w:szCs w:val="21"/>
                <w:highlight w:val="none"/>
              </w:rPr>
              <w:t xml:space="preserve">。</w:t>
            </w:r>
            <w:r/>
          </w:p>
          <w:p>
            <w:pPr>
              <w:spacing w:line="400" w:lineRule="exact"/>
              <w:rPr>
                <w:rFonts w:ascii="微软雅黑" w:hAnsi="微软雅黑" w:eastAsia="微软雅黑"/>
                <w:bCs/>
                <w:szCs w:val="21"/>
                <w:highlight w:val="none"/>
              </w:rPr>
            </w:pPr>
            <w:r>
              <w:rPr>
                <w:rFonts w:hint="eastAsia" w:ascii="微软雅黑" w:hAnsi="微软雅黑" w:eastAsia="微软雅黑"/>
                <w:szCs w:val="21"/>
                <w:highlight w:val="none"/>
              </w:rPr>
              <w:t xml:space="preserve">（7）</w:t>
            </w:r>
            <w:r>
              <w:rPr>
                <w:rFonts w:hint="eastAsia" w:ascii="微软雅黑" w:hAnsi="微软雅黑" w:eastAsia="微软雅黑" w:cs="宋体"/>
                <w:color w:val="auto"/>
                <w:szCs w:val="21"/>
                <w:highlight w:val="none"/>
                <w:lang w:bidi="ar"/>
              </w:rPr>
              <w:t xml:space="preserve">应急预案（包括但不限于停水停电停气、食品安全事故、燃气泄漏、水管爆裂、火灾等各类突发事件处置）健全完善、科学合理、可操作性强、定期演练等。方案细致全面</w:t>
            </w:r>
            <w:r>
              <w:rPr>
                <w:rFonts w:hint="eastAsia" w:ascii="微软雅黑" w:hAnsi="微软雅黑" w:eastAsia="微软雅黑" w:cs="宋体"/>
                <w:bCs/>
                <w:color w:val="auto"/>
                <w:szCs w:val="21"/>
                <w:highlight w:val="none"/>
                <w:lang w:bidi="ar"/>
              </w:rPr>
              <w:t xml:space="preserve">，内容科学合</w:t>
            </w:r>
            <w:r>
              <w:rPr>
                <w:rFonts w:hint="eastAsia" w:ascii="微软雅黑" w:hAnsi="微软雅黑" w:eastAsia="微软雅黑" w:cs="宋体"/>
                <w:color w:val="auto"/>
                <w:szCs w:val="21"/>
                <w:highlight w:val="none"/>
                <w:lang w:bidi="ar"/>
              </w:rPr>
              <w:t xml:space="preserve">理有针对性，清晰规范的，得</w:t>
            </w:r>
            <w:r>
              <w:rPr>
                <w:rFonts w:hint="eastAsia" w:ascii="微软雅黑" w:hAnsi="微软雅黑" w:eastAsia="微软雅黑" w:cs="宋体"/>
                <w:color w:val="auto"/>
                <w:szCs w:val="21"/>
                <w:highlight w:val="none"/>
                <w:lang w:val="en-US" w:eastAsia="zh-CN" w:bidi="ar"/>
              </w:rPr>
              <w:t xml:space="preserve">5</w:t>
            </w:r>
            <w:r>
              <w:rPr>
                <w:rFonts w:hint="eastAsia" w:ascii="微软雅黑" w:hAnsi="微软雅黑" w:eastAsia="微软雅黑" w:cs="宋体"/>
                <w:color w:val="auto"/>
                <w:szCs w:val="21"/>
                <w:highlight w:val="none"/>
                <w:lang w:bidi="ar"/>
              </w:rPr>
              <w:t xml:space="preserve">分；方案一般，内容科学基本合理，可行性一般的，得3分；方案不完整，可行性较低的，得1分；其余情况不得分</w:t>
            </w:r>
            <w:r>
              <w:rPr>
                <w:rFonts w:hint="eastAsia" w:ascii="微软雅黑" w:hAnsi="微软雅黑" w:eastAsia="微软雅黑" w:cs="宋体"/>
                <w:bCs/>
                <w:szCs w:val="21"/>
                <w:highlight w:val="none"/>
              </w:rPr>
              <w:t xml:space="preserve">。</w:t>
            </w:r>
            <w:r/>
          </w:p>
          <w:p>
            <w:pPr>
              <w:spacing w:line="400" w:lineRule="exact"/>
              <w:rPr>
                <w:rFonts w:ascii="微软雅黑" w:hAnsi="微软雅黑" w:eastAsia="微软雅黑" w:cs="宋体"/>
                <w:bCs/>
                <w:szCs w:val="21"/>
                <w:highlight w:val="none"/>
              </w:rPr>
            </w:pPr>
            <w:r>
              <w:rPr>
                <w:rFonts w:hint="eastAsia" w:ascii="微软雅黑" w:hAnsi="微软雅黑" w:eastAsia="微软雅黑" w:cs="宋体"/>
                <w:szCs w:val="21"/>
                <w:highlight w:val="none"/>
              </w:rPr>
              <w:t xml:space="preserve">（8）</w:t>
            </w:r>
            <w:r>
              <w:rPr>
                <w:rFonts w:hint="eastAsia" w:ascii="微软雅黑" w:hAnsi="微软雅黑" w:eastAsia="微软雅黑" w:cs="宋体"/>
                <w:szCs w:val="21"/>
                <w:highlight w:val="none"/>
                <w:lang w:bidi="ar"/>
              </w:rPr>
              <w:t xml:space="preserve">针对食材的可追溯性、服务信息的收集、完善、记录、汇总、保管，档案文件的维护、提交</w:t>
            </w:r>
            <w:r>
              <w:rPr>
                <w:rFonts w:hint="eastAsia" w:ascii="微软雅黑" w:hAnsi="微软雅黑" w:eastAsia="微软雅黑" w:cs="宋体"/>
                <w:bCs/>
                <w:szCs w:val="21"/>
                <w:highlight w:val="none"/>
                <w:lang w:bidi="ar"/>
              </w:rPr>
              <w:t xml:space="preserve">。</w:t>
            </w:r>
            <w:r>
              <w:rPr>
                <w:rFonts w:hint="eastAsia" w:ascii="微软雅黑" w:hAnsi="微软雅黑" w:eastAsia="微软雅黑" w:cs="宋体"/>
                <w:szCs w:val="21"/>
                <w:highlight w:val="none"/>
                <w:lang w:bidi="ar"/>
              </w:rPr>
              <w:t xml:space="preserve">方案细致全面</w:t>
            </w:r>
            <w:r>
              <w:rPr>
                <w:rFonts w:hint="eastAsia" w:ascii="微软雅黑" w:hAnsi="微软雅黑" w:eastAsia="微软雅黑" w:cs="宋体"/>
                <w:bCs/>
                <w:szCs w:val="21"/>
                <w:highlight w:val="none"/>
                <w:lang w:bidi="ar"/>
              </w:rPr>
              <w:t xml:space="preserve">，内容科学合</w:t>
            </w:r>
            <w:r>
              <w:rPr>
                <w:rFonts w:hint="eastAsia" w:ascii="微软雅黑" w:hAnsi="微软雅黑" w:eastAsia="微软雅黑" w:cs="宋体"/>
                <w:szCs w:val="21"/>
                <w:highlight w:val="none"/>
                <w:lang w:bidi="ar"/>
              </w:rPr>
              <w:t xml:space="preserve">理有针对性，清晰规范的，得5分；方案一般，内容科学基本合理，可行性一般的，得3分；方案不完整，可行性较低的，得1分；其余情况不得分。</w:t>
            </w:r>
            <w:r/>
          </w:p>
        </w:tc>
      </w:tr>
      <w:tr>
        <w:trPr>
          <w:trHeight w:val="1888"/>
        </w:trPr>
        <w:tc>
          <w:tcPr>
            <w:tcBorders>
              <w:top w:val="none" w:color="000000" w:sz="4" w:space="0"/>
              <w:left w:val="single" w:color="auto" w:sz="4" w:space="0"/>
              <w:right w:val="single" w:color="auto" w:sz="4" w:space="0"/>
            </w:tcBorders>
            <w:tcW w:w="817" w:type="dxa"/>
            <w:vAlign w:val="center"/>
            <w:vMerge w:val="restart"/>
            <w:textDirection w:val="lrTb"/>
            <w:noWrap w:val="false"/>
          </w:tcPr>
          <w:p>
            <w:pPr>
              <w:jc w:val="center"/>
              <w:spacing w:line="400" w:lineRule="exact"/>
              <w:rPr>
                <w:rFonts w:ascii="微软雅黑" w:hAnsi="微软雅黑" w:eastAsia="微软雅黑" w:cs="宋体"/>
                <w:szCs w:val="21"/>
                <w:highlight w:val="none"/>
              </w:rPr>
            </w:pPr>
            <w:r>
              <w:rPr>
                <w:rFonts w:hint="eastAsia" w:ascii="微软雅黑" w:hAnsi="微软雅黑" w:eastAsia="微软雅黑" w:cs="宋体"/>
                <w:szCs w:val="21"/>
                <w:highlight w:val="none"/>
              </w:rPr>
              <w:t xml:space="preserve">技术要求</w:t>
            </w:r>
            <w:r/>
          </w:p>
        </w:tc>
        <w:tc>
          <w:tcPr>
            <w:tcBorders>
              <w:left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p>
        </w:tc>
        <w:tc>
          <w:tcPr>
            <w:tcBorders>
              <w:left w:val="single" w:color="auto" w:sz="4" w:space="0"/>
              <w:right w:val="single" w:color="auto" w:sz="4" w:space="0"/>
            </w:tcBorders>
            <w:tcW w:w="709" w:type="dxa"/>
            <w:vAlign w:val="center"/>
            <w:textDirection w:val="lrTb"/>
            <w:noWrap w:val="false"/>
          </w:tcPr>
          <w:p>
            <w:pPr>
              <w:jc w:val="center"/>
              <w:spacing w:line="400" w:lineRule="exact"/>
              <w:rPr>
                <w:rFonts w:hint="default" w:ascii="微软雅黑" w:hAnsi="微软雅黑" w:eastAsia="微软雅黑" w:cs="宋体"/>
                <w:szCs w:val="21"/>
                <w:highlight w:val="none"/>
                <w:lang w:val="en-US" w:eastAsia="zh-CN"/>
              </w:rPr>
            </w:pPr>
            <w:r>
              <w:rPr>
                <w:rFonts w:hint="eastAsia" w:ascii="微软雅黑" w:hAnsi="微软雅黑" w:eastAsia="微软雅黑" w:cs="宋体"/>
                <w:szCs w:val="21"/>
                <w:highlight w:val="none"/>
                <w:lang w:val="en-US" w:eastAsia="zh-CN"/>
              </w:rPr>
              <w:t xml:space="preserve">服务承诺</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ascii="微软雅黑" w:hAnsi="微软雅黑" w:eastAsia="微软雅黑" w:cs="宋体"/>
                <w:szCs w:val="21"/>
                <w:highlight w:val="none"/>
              </w:rPr>
            </w:pPr>
            <w:r>
              <w:rPr>
                <w:rFonts w:hint="eastAsia" w:ascii="微软雅黑" w:hAnsi="微软雅黑" w:eastAsia="微软雅黑" w:cs="宋体"/>
                <w:szCs w:val="21"/>
                <w:highlight w:val="none"/>
                <w:lang w:val="en-US" w:eastAsia="zh-CN"/>
              </w:rPr>
              <w:t xml:space="preserve">4</w:t>
            </w:r>
            <w:r>
              <w:rPr>
                <w:rFonts w:hint="eastAsia" w:ascii="微软雅黑" w:hAnsi="微软雅黑" w:eastAsia="微软雅黑" w:cs="宋体"/>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spacing w:line="400" w:lineRule="exact"/>
              <w:rPr>
                <w:rFonts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1、投标人承诺对菜品品种、口味和质量承诺每半个月更换优质菜品与口味，承诺根据采购人需求能在30分钟内到达现场的，得1分。</w:t>
            </w:r>
            <w:r/>
          </w:p>
          <w:p>
            <w:pPr>
              <w:jc w:val="left"/>
              <w:spacing w:line="400" w:lineRule="exact"/>
              <w:rPr>
                <w:rFonts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2、根据本项目的服务需求，供应商承诺在中标后合同签订前在项目所在地设立固定注册备案的服务场所，且经营场所的面积达200 m²及以上的，得3分</w:t>
            </w:r>
            <w:r>
              <w:rPr>
                <w:rFonts w:hint="eastAsia" w:ascii="微软雅黑" w:hAnsi="微软雅黑" w:eastAsia="微软雅黑" w:cs="宋体"/>
                <w:color w:val="auto"/>
                <w:szCs w:val="21"/>
                <w:highlight w:val="none"/>
                <w:lang w:eastAsia="zh-CN" w:bidi="ar"/>
              </w:rPr>
              <w:t xml:space="preserve">，</w:t>
            </w:r>
            <w:r>
              <w:rPr>
                <w:rFonts w:hint="eastAsia" w:ascii="微软雅黑" w:hAnsi="微软雅黑" w:eastAsia="微软雅黑" w:cs="宋体"/>
                <w:color w:val="000000" w:themeColor="text1"/>
                <w:szCs w:val="21"/>
                <w:highlight w:val="none"/>
                <w:lang w:val="en-US" w:eastAsia="zh-CN" w:bidi="ar"/>
                <w14:textFill>
                  <w14:solidFill>
                    <w14:schemeClr w14:val="tx1"/>
                  </w14:solidFill>
                </w14:textFill>
              </w:rPr>
              <w:t xml:space="preserve">如未能在合同签订前设立</w:t>
            </w:r>
            <w:r>
              <w:rPr>
                <w:rFonts w:hint="eastAsia" w:ascii="微软雅黑" w:hAnsi="微软雅黑" w:eastAsia="微软雅黑" w:cs="宋体"/>
                <w:color w:val="000000" w:themeColor="text1"/>
                <w:szCs w:val="21"/>
                <w:highlight w:val="none"/>
                <w:lang w:bidi="ar"/>
                <w14:textFill>
                  <w14:solidFill>
                    <w14:schemeClr w14:val="tx1"/>
                  </w14:solidFill>
                </w14:textFill>
              </w:rPr>
              <w:t xml:space="preserve">固定注册备案的服务场所</w:t>
            </w:r>
            <w:r>
              <w:rPr>
                <w:rFonts w:hint="eastAsia" w:ascii="微软雅黑" w:hAnsi="微软雅黑" w:eastAsia="微软雅黑" w:cs="宋体"/>
                <w:color w:val="000000" w:themeColor="text1"/>
                <w:szCs w:val="21"/>
                <w:highlight w:val="none"/>
                <w:lang w:eastAsia="zh-CN" w:bidi="ar"/>
                <w14:textFill>
                  <w14:solidFill>
                    <w14:schemeClr w14:val="tx1"/>
                  </w14:solidFill>
                </w14:textFill>
              </w:rPr>
              <w:t xml:space="preserve">的，</w:t>
            </w:r>
            <w:r>
              <w:rPr>
                <w:rFonts w:hint="eastAsia" w:ascii="微软雅黑" w:hAnsi="微软雅黑" w:eastAsia="微软雅黑" w:cs="宋体"/>
                <w:color w:val="000000" w:themeColor="text1"/>
                <w:szCs w:val="21"/>
                <w:highlight w:val="none"/>
                <w:lang w:val="en-US" w:eastAsia="zh-CN" w:bidi="ar"/>
                <w14:textFill>
                  <w14:solidFill>
                    <w14:schemeClr w14:val="tx1"/>
                  </w14:solidFill>
                </w14:textFill>
              </w:rPr>
              <w:t xml:space="preserve">采购人有权取消其中标资格</w:t>
            </w:r>
            <w:r>
              <w:rPr>
                <w:rFonts w:hint="eastAsia" w:ascii="微软雅黑" w:hAnsi="微软雅黑" w:eastAsia="微软雅黑" w:cs="宋体"/>
                <w:color w:val="000000" w:themeColor="text1"/>
                <w:szCs w:val="21"/>
                <w:highlight w:val="none"/>
                <w:lang w:bidi="ar"/>
                <w14:textFill>
                  <w14:solidFill>
                    <w14:schemeClr w14:val="tx1"/>
                  </w14:solidFill>
                </w14:textFill>
              </w:rPr>
              <w:t xml:space="preserve">。 </w:t>
            </w:r>
            <w:r/>
          </w:p>
          <w:p>
            <w:pPr>
              <w:spacing w:line="400" w:lineRule="exact"/>
              <w:rPr>
                <w:rFonts w:ascii="微软雅黑" w:hAnsi="微软雅黑" w:eastAsia="微软雅黑" w:cs="宋体"/>
                <w:b/>
                <w:bCs/>
                <w:color w:val="000000"/>
                <w:szCs w:val="21"/>
                <w:highlight w:val="none"/>
              </w:rPr>
            </w:pPr>
            <w:r>
              <w:rPr>
                <w:rFonts w:hint="eastAsia" w:ascii="微软雅黑" w:hAnsi="微软雅黑" w:eastAsia="微软雅黑" w:cs="宋体"/>
                <w:b/>
                <w:bCs/>
                <w:color w:val="auto"/>
                <w:szCs w:val="21"/>
                <w:highlight w:val="none"/>
                <w:lang w:bidi="ar"/>
              </w:rPr>
              <w:t xml:space="preserve">(投标时提供法人签字并加盖公章的承诺函原件</w:t>
            </w:r>
            <w:r>
              <w:rPr>
                <w:rFonts w:hint="eastAsia" w:ascii="微软雅黑" w:hAnsi="微软雅黑" w:eastAsia="微软雅黑" w:cs="宋体"/>
                <w:b/>
                <w:bCs/>
                <w:color w:val="auto"/>
                <w:szCs w:val="21"/>
                <w:highlight w:val="none"/>
                <w:lang w:val="en-US" w:eastAsia="zh-CN" w:bidi="ar"/>
              </w:rPr>
              <w:t xml:space="preserve">扫描件</w:t>
            </w:r>
            <w:r>
              <w:rPr>
                <w:rFonts w:hint="eastAsia" w:ascii="微软雅黑" w:hAnsi="微软雅黑" w:eastAsia="微软雅黑" w:cs="宋体"/>
                <w:b/>
                <w:bCs/>
                <w:color w:val="auto"/>
                <w:szCs w:val="21"/>
                <w:highlight w:val="none"/>
                <w:lang w:bidi="ar"/>
              </w:rPr>
              <w:t xml:space="preserve">，未提供的不得分)</w:t>
            </w:r>
            <w:r/>
          </w:p>
        </w:tc>
      </w:tr>
      <w:tr>
        <w:trPr>
          <w:trHeight w:val="1888"/>
        </w:trPr>
        <w:tc>
          <w:tcPr>
            <w:tcBorders>
              <w:top w:val="none" w:color="000000" w:sz="4" w:space="0"/>
              <w:left w:val="single" w:color="auto" w:sz="4" w:space="0"/>
              <w:right w:val="single" w:color="auto" w:sz="4" w:space="0"/>
            </w:tcBorders>
            <w:tcW w:w="817" w:type="dxa"/>
            <w:vAlign w:val="center"/>
            <w:vMerge w:val="continue"/>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3</w:t>
            </w:r>
            <w:r/>
          </w:p>
        </w:tc>
        <w:tc>
          <w:tcPr>
            <w:tcBorders>
              <w:left w:val="single" w:color="auto" w:sz="4" w:space="0"/>
              <w:right w:val="single" w:color="auto" w:sz="4" w:space="0"/>
            </w:tcBorders>
            <w:tcW w:w="709" w:type="dxa"/>
            <w:vAlign w:val="center"/>
            <w:textDirection w:val="lrTb"/>
            <w:noWrap w:val="false"/>
          </w:tcPr>
          <w:p>
            <w:pPr>
              <w:rPr>
                <w:rFonts w:ascii="微软雅黑" w:hAnsi="微软雅黑" w:eastAsia="微软雅黑" w:cs="宋体"/>
                <w:szCs w:val="21"/>
                <w:highlight w:val="none"/>
              </w:rPr>
            </w:pPr>
            <w:r>
              <w:rPr>
                <w:rFonts w:hint="eastAsia" w:ascii="微软雅黑" w:hAnsi="微软雅黑" w:eastAsia="微软雅黑" w:cs="宋体"/>
                <w:color w:val="auto"/>
                <w:szCs w:val="21"/>
                <w:highlight w:val="none"/>
              </w:rPr>
              <w:t xml:space="preserve">企业认证</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ascii="微软雅黑" w:hAnsi="微软雅黑" w:eastAsia="微软雅黑" w:cs="宋体"/>
                <w:szCs w:val="21"/>
                <w:highlight w:val="none"/>
              </w:rPr>
            </w:pPr>
            <w:r>
              <w:rPr>
                <w:rFonts w:hint="eastAsia" w:ascii="微软雅黑" w:hAnsi="微软雅黑" w:eastAsia="微软雅黑" w:cs="宋体"/>
                <w:color w:val="auto"/>
                <w:szCs w:val="21"/>
                <w:highlight w:val="none"/>
                <w:lang w:bidi="ar"/>
              </w:rPr>
              <w:t xml:space="preserve">4分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spacing w:line="400" w:lineRule="exact"/>
              <w:rPr>
                <w:rFonts w:hint="eastAsia"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投标人具有质量管理体系认证证书的得1分；</w:t>
            </w:r>
            <w:r/>
          </w:p>
          <w:p>
            <w:pPr>
              <w:jc w:val="left"/>
              <w:spacing w:line="400" w:lineRule="exact"/>
              <w:rPr>
                <w:rFonts w:hint="eastAsia"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具有职业健康安全管理体系认证证书的，得1分；</w:t>
            </w:r>
            <w:r/>
          </w:p>
          <w:p>
            <w:pPr>
              <w:jc w:val="left"/>
              <w:spacing w:line="400" w:lineRule="exact"/>
              <w:rPr>
                <w:rFonts w:hint="eastAsia"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具有环境管理体系认证证书的得1分；</w:t>
            </w:r>
            <w:r/>
          </w:p>
          <w:p>
            <w:pPr>
              <w:jc w:val="left"/>
              <w:spacing w:line="400" w:lineRule="exact"/>
              <w:rPr>
                <w:rFonts w:hint="eastAsia"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具有食品安全管理体系认证证书的，得1分；</w:t>
            </w:r>
            <w:r/>
          </w:p>
          <w:p>
            <w:pPr>
              <w:jc w:val="left"/>
              <w:spacing w:line="400" w:lineRule="exact"/>
              <w:rPr>
                <w:rFonts w:ascii="微软雅黑" w:hAnsi="微软雅黑" w:eastAsia="微软雅黑" w:cs="宋体"/>
                <w:szCs w:val="21"/>
                <w:highlight w:val="none"/>
              </w:rPr>
            </w:pPr>
            <w:r>
              <w:rPr>
                <w:rFonts w:hint="eastAsia" w:ascii="微软雅黑" w:hAnsi="微软雅黑" w:eastAsia="微软雅黑" w:cs="宋体"/>
                <w:b/>
                <w:bCs/>
                <w:color w:val="auto"/>
                <w:szCs w:val="21"/>
                <w:highlight w:val="none"/>
                <w:lang w:bidi="ar"/>
              </w:rPr>
              <w:t xml:space="preserve">（投标时提供相关证书的原件</w:t>
            </w:r>
            <w:r>
              <w:rPr>
                <w:rFonts w:hint="eastAsia" w:ascii="微软雅黑" w:hAnsi="微软雅黑" w:eastAsia="微软雅黑" w:cs="宋体"/>
                <w:b/>
                <w:bCs/>
                <w:color w:val="auto"/>
                <w:szCs w:val="21"/>
                <w:highlight w:val="none"/>
                <w:lang w:val="en-US" w:eastAsia="zh-CN" w:bidi="ar"/>
              </w:rPr>
              <w:t xml:space="preserve">扫描件</w:t>
            </w:r>
            <w:r>
              <w:rPr>
                <w:rFonts w:hint="eastAsia" w:ascii="微软雅黑" w:hAnsi="微软雅黑" w:eastAsia="微软雅黑" w:cs="宋体"/>
                <w:b/>
                <w:bCs/>
                <w:color w:val="auto"/>
                <w:szCs w:val="21"/>
                <w:highlight w:val="none"/>
                <w:lang w:bidi="ar"/>
              </w:rPr>
              <w:t xml:space="preserve">，且均须在有效期内，未提供的不得分）。</w:t>
            </w:r>
            <w:r/>
          </w:p>
        </w:tc>
      </w:tr>
      <w:tr>
        <w:trPr>
          <w:trHeight w:val="613"/>
        </w:trPr>
        <w:tc>
          <w:tcPr>
            <w:tcBorders>
              <w:top w:val="none" w:color="000000" w:sz="4" w:space="0"/>
              <w:left w:val="single" w:color="auto" w:sz="4" w:space="0"/>
              <w:bottom w:val="none" w:color="000000" w:sz="4" w:space="0"/>
              <w:right w:val="single" w:color="auto" w:sz="4" w:space="0"/>
            </w:tcBorders>
            <w:tcW w:w="817" w:type="dxa"/>
            <w:vAlign w:val="center"/>
            <w:vMerge w:val="continue"/>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Borders>
              <w:left w:val="single" w:color="auto" w:sz="4" w:space="0"/>
              <w:right w:val="single" w:color="auto" w:sz="4" w:space="0"/>
            </w:tcBorders>
            <w:tcW w:w="709" w:type="dxa"/>
            <w:vAlign w:val="center"/>
            <w:textDirection w:val="lrTb"/>
            <w:noWrap w:val="false"/>
          </w:tcPr>
          <w:p>
            <w:pPr>
              <w:jc w:val="center"/>
              <w:rPr>
                <w:rFonts w:ascii="微软雅黑" w:hAnsi="微软雅黑" w:eastAsia="微软雅黑" w:cs="宋体"/>
                <w:color w:val="000000" w:themeColor="text1"/>
                <w:szCs w:val="21"/>
                <w:highlight w:val="none"/>
                <w14:textFill>
                  <w14:solidFill>
                    <w14:schemeClr w14:val="tx1"/>
                  </w14:solidFill>
                </w14:textFill>
              </w:rPr>
            </w:pPr>
            <w:r>
              <w:rPr>
                <w:rFonts w:hint="eastAsia" w:ascii="微软雅黑" w:hAnsi="微软雅黑" w:eastAsia="微软雅黑" w:cs="宋体"/>
                <w:color w:val="000000" w:themeColor="text1"/>
                <w:szCs w:val="21"/>
                <w:highlight w:val="none"/>
                <w14:textFill>
                  <w14:solidFill>
                    <w14:schemeClr w14:val="tx1"/>
                  </w14:solidFill>
                </w14:textFill>
              </w:rPr>
              <w:t xml:space="preserve">服务设备</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rPr>
                <w:rFonts w:ascii="微软雅黑" w:hAnsi="微软雅黑" w:eastAsia="微软雅黑" w:cs="宋体"/>
                <w:color w:val="000000" w:themeColor="text1"/>
                <w:szCs w:val="21"/>
                <w:highlight w:val="none"/>
                <w14:textFill>
                  <w14:solidFill>
                    <w14:schemeClr w14:val="tx1"/>
                  </w14:solidFill>
                </w14:textFill>
              </w:rPr>
            </w:pPr>
            <w:r>
              <w:rPr>
                <w:rFonts w:hint="eastAsia" w:ascii="微软雅黑" w:hAnsi="微软雅黑" w:eastAsia="微软雅黑" w:cs="宋体"/>
                <w:color w:val="000000" w:themeColor="text1"/>
                <w:szCs w:val="21"/>
                <w:highlight w:val="none"/>
                <w:lang w:val="en-US" w:eastAsia="zh-CN"/>
                <w14:textFill>
                  <w14:solidFill>
                    <w14:schemeClr w14:val="tx1"/>
                  </w14:solidFill>
                </w14:textFill>
              </w:rPr>
              <w:t xml:space="preserve">8</w:t>
            </w:r>
            <w:r>
              <w:rPr>
                <w:rFonts w:hint="eastAsia" w:ascii="微软雅黑" w:hAnsi="微软雅黑" w:eastAsia="微软雅黑" w:cs="宋体"/>
                <w:color w:val="000000" w:themeColor="text1"/>
                <w:szCs w:val="21"/>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spacing w:line="400" w:lineRule="exact"/>
              <w:rPr>
                <w:rFonts w:ascii="微软雅黑" w:hAnsi="微软雅黑" w:eastAsia="微软雅黑" w:cs="宋体"/>
                <w:b/>
                <w:bCs/>
                <w:color w:val="000000" w:themeColor="text1"/>
                <w:szCs w:val="21"/>
                <w:highlight w:val="none"/>
                <w:lang w:bidi="ar"/>
                <w14:textFill>
                  <w14:solidFill>
                    <w14:schemeClr w14:val="tx1"/>
                  </w14:solidFill>
                </w14:textFill>
              </w:rPr>
            </w:pPr>
            <w:r>
              <w:rPr>
                <w:rFonts w:hint="eastAsia" w:ascii="微软雅黑" w:hAnsi="微软雅黑" w:eastAsia="微软雅黑" w:cs="宋体"/>
                <w:color w:val="000000" w:themeColor="text1"/>
                <w:szCs w:val="21"/>
                <w:highlight w:val="none"/>
                <w:lang w:bidi="ar"/>
                <w14:textFill>
                  <w14:solidFill>
                    <w14:schemeClr w14:val="tx1"/>
                  </w14:solidFill>
                </w14:textFill>
              </w:rPr>
              <w:t xml:space="preserve">1、投标人具有食品</w:t>
            </w:r>
            <w:r>
              <w:rPr>
                <w:rFonts w:hint="eastAsia" w:ascii="微软雅黑" w:hAnsi="微软雅黑" w:eastAsia="微软雅黑" w:cs="宋体"/>
                <w:color w:val="000000" w:themeColor="text1"/>
                <w:szCs w:val="21"/>
                <w:highlight w:val="none"/>
                <w:lang w:val="en-US" w:eastAsia="zh-CN" w:bidi="ar"/>
                <w14:textFill>
                  <w14:solidFill>
                    <w14:schemeClr w14:val="tx1"/>
                  </w14:solidFill>
                </w14:textFill>
              </w:rPr>
              <w:t xml:space="preserve">类</w:t>
            </w:r>
            <w:r>
              <w:rPr>
                <w:rFonts w:hint="eastAsia" w:ascii="微软雅黑" w:hAnsi="微软雅黑" w:eastAsia="微软雅黑" w:cs="宋体"/>
                <w:color w:val="000000" w:themeColor="text1"/>
                <w:szCs w:val="21"/>
                <w:highlight w:val="none"/>
                <w:lang w:bidi="ar"/>
                <w14:textFill>
                  <w14:solidFill>
                    <w14:schemeClr w14:val="tx1"/>
                  </w14:solidFill>
                </w14:textFill>
              </w:rPr>
              <w:t xml:space="preserve">检测检验设备的，有1套，得2分，最多提供2</w:t>
            </w:r>
            <w:r>
              <w:rPr>
                <w:rFonts w:hint="eastAsia" w:ascii="微软雅黑" w:hAnsi="微软雅黑" w:eastAsia="微软雅黑" w:cs="宋体"/>
                <w:color w:val="000000" w:themeColor="text1"/>
                <w:szCs w:val="21"/>
                <w:highlight w:val="none"/>
                <w:lang w:val="en-US" w:eastAsia="zh-CN" w:bidi="ar"/>
                <w14:textFill>
                  <w14:solidFill>
                    <w14:schemeClr w14:val="tx1"/>
                  </w14:solidFill>
                </w14:textFill>
              </w:rPr>
              <w:t xml:space="preserve">套</w:t>
            </w:r>
            <w:r>
              <w:rPr>
                <w:rFonts w:hint="eastAsia" w:ascii="微软雅黑" w:hAnsi="微软雅黑" w:eastAsia="微软雅黑" w:cs="宋体"/>
                <w:color w:val="000000" w:themeColor="text1"/>
                <w:szCs w:val="21"/>
                <w:highlight w:val="none"/>
                <w:lang w:bidi="ar"/>
                <w14:textFill>
                  <w14:solidFill>
                    <w14:schemeClr w14:val="tx1"/>
                  </w14:solidFill>
                </w14:textFill>
              </w:rPr>
              <w:t xml:space="preserve">，最多得4分。</w:t>
            </w:r>
            <w:r>
              <w:rPr>
                <w:rFonts w:hint="eastAsia" w:ascii="微软雅黑" w:hAnsi="微软雅黑" w:eastAsia="微软雅黑" w:cs="宋体"/>
                <w:b/>
                <w:bCs/>
                <w:color w:val="000000" w:themeColor="text1"/>
                <w:szCs w:val="21"/>
                <w:highlight w:val="none"/>
                <w:lang w:bidi="ar"/>
                <w14:textFill>
                  <w14:solidFill>
                    <w14:schemeClr w14:val="tx1"/>
                  </w14:solidFill>
                </w14:textFill>
              </w:rPr>
              <w:t xml:space="preserve">（投标时提供检测检验发票原件</w:t>
            </w:r>
            <w:r>
              <w:rPr>
                <w:rFonts w:hint="eastAsia" w:ascii="微软雅黑" w:hAnsi="微软雅黑" w:eastAsia="微软雅黑" w:cs="宋体"/>
                <w:b/>
                <w:bCs/>
                <w:color w:val="000000" w:themeColor="text1"/>
                <w:szCs w:val="21"/>
                <w:highlight w:val="none"/>
                <w:lang w:val="en-US" w:eastAsia="zh-CN" w:bidi="ar"/>
                <w14:textFill>
                  <w14:solidFill>
                    <w14:schemeClr w14:val="tx1"/>
                  </w14:solidFill>
                </w14:textFill>
              </w:rPr>
              <w:t xml:space="preserve">扫描件</w:t>
            </w:r>
            <w:r>
              <w:rPr>
                <w:rFonts w:hint="eastAsia" w:ascii="微软雅黑" w:hAnsi="微软雅黑" w:eastAsia="微软雅黑" w:cs="宋体"/>
                <w:b/>
                <w:bCs/>
                <w:color w:val="000000" w:themeColor="text1"/>
                <w:szCs w:val="21"/>
                <w:highlight w:val="none"/>
                <w:lang w:bidi="ar"/>
                <w14:textFill>
                  <w14:solidFill>
                    <w14:schemeClr w14:val="tx1"/>
                  </w14:solidFill>
                </w14:textFill>
              </w:rPr>
              <w:t xml:space="preserve">，未提供的不得分）。</w:t>
            </w:r>
            <w:r/>
          </w:p>
          <w:p>
            <w:pPr>
              <w:jc w:val="left"/>
              <w:spacing w:line="400" w:lineRule="exact"/>
              <w:rPr>
                <w:rFonts w:ascii="微软雅黑" w:hAnsi="微软雅黑" w:eastAsia="微软雅黑" w:cs="宋体"/>
                <w:color w:val="000000" w:themeColor="text1"/>
                <w:szCs w:val="21"/>
                <w:highlight w:val="none"/>
                <w:lang w:bidi="ar"/>
                <w14:textFill>
                  <w14:solidFill>
                    <w14:schemeClr w14:val="tx1"/>
                  </w14:solidFill>
                </w14:textFill>
              </w:rPr>
            </w:pPr>
            <w:r>
              <w:rPr>
                <w:rFonts w:hint="eastAsia" w:ascii="微软雅黑" w:hAnsi="微软雅黑" w:eastAsia="微软雅黑" w:cs="宋体"/>
                <w:color w:val="000000" w:themeColor="text1"/>
                <w:szCs w:val="21"/>
                <w:highlight w:val="none"/>
                <w:lang w:bidi="ar"/>
                <w14:textFill>
                  <w14:solidFill>
                    <w14:schemeClr w14:val="tx1"/>
                  </w14:solidFill>
                </w14:textFill>
              </w:rPr>
              <w:t xml:space="preserve">2、投标人具有食品冷藏配送车辆的，有1辆，得2分，最多提供2辆，最多得4分。</w:t>
            </w:r>
            <w:r/>
          </w:p>
          <w:p>
            <w:pPr>
              <w:jc w:val="left"/>
              <w:spacing w:line="400" w:lineRule="exact"/>
              <w:rPr>
                <w:rFonts w:ascii="微软雅黑" w:hAnsi="微软雅黑" w:eastAsia="微软雅黑" w:cs="宋体"/>
                <w:color w:val="000000" w:themeColor="text1"/>
                <w:szCs w:val="21"/>
                <w:highlight w:val="none"/>
                <w14:textFill>
                  <w14:solidFill>
                    <w14:schemeClr w14:val="tx1"/>
                  </w14:solidFill>
                </w14:textFill>
              </w:rPr>
            </w:pPr>
            <w:r>
              <w:rPr>
                <w:rFonts w:hint="eastAsia" w:ascii="微软雅黑" w:hAnsi="微软雅黑" w:eastAsia="微软雅黑" w:cs="宋体"/>
                <w:b/>
                <w:bCs/>
                <w:color w:val="000000" w:themeColor="text1"/>
                <w:szCs w:val="21"/>
                <w:highlight w:val="none"/>
                <w:lang w:bidi="ar"/>
                <w14:textFill>
                  <w14:solidFill>
                    <w14:schemeClr w14:val="tx1"/>
                  </w14:solidFill>
                </w14:textFill>
              </w:rPr>
              <w:t xml:space="preserve">（投标时提供食品冷藏配送车辆发票或租赁合同原件</w:t>
            </w:r>
            <w:r>
              <w:rPr>
                <w:rFonts w:hint="eastAsia" w:ascii="微软雅黑" w:hAnsi="微软雅黑" w:eastAsia="微软雅黑" w:cs="宋体"/>
                <w:b/>
                <w:bCs/>
                <w:color w:val="000000" w:themeColor="text1"/>
                <w:szCs w:val="21"/>
                <w:highlight w:val="none"/>
                <w:lang w:val="en-US" w:eastAsia="zh-CN" w:bidi="ar"/>
                <w14:textFill>
                  <w14:solidFill>
                    <w14:schemeClr w14:val="tx1"/>
                  </w14:solidFill>
                </w14:textFill>
              </w:rPr>
              <w:t xml:space="preserve">扫描件</w:t>
            </w:r>
            <w:r>
              <w:rPr>
                <w:rFonts w:hint="eastAsia" w:ascii="微软雅黑" w:hAnsi="微软雅黑" w:eastAsia="微软雅黑" w:cs="宋体"/>
                <w:b/>
                <w:bCs/>
                <w:color w:val="000000" w:themeColor="text1"/>
                <w:szCs w:val="21"/>
                <w:highlight w:val="none"/>
                <w:lang w:bidi="ar"/>
                <w14:textFill>
                  <w14:solidFill>
                    <w14:schemeClr w14:val="tx1"/>
                  </w14:solidFill>
                </w14:textFill>
              </w:rPr>
              <w:t xml:space="preserve">，未提供的不得分）。</w:t>
            </w:r>
            <w:r/>
          </w:p>
        </w:tc>
      </w:tr>
      <w:tr>
        <w:trPr>
          <w:trHeight w:val="613"/>
        </w:trPr>
        <w:tc>
          <w:tcPr>
            <w:tcBorders>
              <w:top w:val="none" w:color="000000" w:sz="4" w:space="0"/>
              <w:left w:val="single" w:color="auto" w:sz="4" w:space="0"/>
              <w:right w:val="single" w:color="auto" w:sz="4" w:space="0"/>
            </w:tcBorders>
            <w:tcW w:w="817" w:type="dxa"/>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p>
        </w:tc>
        <w:tc>
          <w:tcPr>
            <w:tcBorders>
              <w:left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5</w:t>
            </w:r>
            <w:r/>
          </w:p>
        </w:tc>
        <w:tc>
          <w:tcPr>
            <w:tcBorders>
              <w:left w:val="single" w:color="auto" w:sz="4" w:space="0"/>
              <w:right w:val="single" w:color="auto" w:sz="4" w:space="0"/>
            </w:tcBorders>
            <w:tcW w:w="709" w:type="dxa"/>
            <w:vAlign w:val="center"/>
            <w:textDirection w:val="lrTb"/>
            <w:noWrap w:val="false"/>
          </w:tcPr>
          <w:p>
            <w:pPr>
              <w:jc w:val="center"/>
              <w:spacing w:line="400" w:lineRule="exact"/>
              <w:rPr>
                <w:rFonts w:hint="eastAsia" w:ascii="微软雅黑" w:hAnsi="微软雅黑" w:eastAsia="微软雅黑" w:cs="宋体"/>
                <w:szCs w:val="21"/>
                <w:highlight w:val="none"/>
              </w:rPr>
            </w:pPr>
            <w:r>
              <w:rPr>
                <w:rFonts w:hint="eastAsia" w:ascii="微软雅黑" w:hAnsi="微软雅黑" w:eastAsia="微软雅黑" w:cs="宋体"/>
                <w:color w:val="auto"/>
                <w:szCs w:val="21"/>
                <w:highlight w:val="none"/>
              </w:rPr>
              <w:t xml:space="preserve">安全责任</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微软雅黑" w:hAnsi="微软雅黑" w:eastAsia="微软雅黑" w:cs="宋体"/>
                <w:szCs w:val="21"/>
                <w:highlight w:val="none"/>
                <w:lang w:val="en-US" w:eastAsia="zh-CN"/>
              </w:rPr>
            </w:pPr>
            <w:r>
              <w:rPr>
                <w:rFonts w:hint="eastAsia" w:ascii="微软雅黑" w:hAnsi="微软雅黑" w:eastAsia="微软雅黑" w:cs="宋体"/>
                <w:szCs w:val="21"/>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W w:w="7229" w:type="dxa"/>
            <w:vAlign w:val="center"/>
            <w:textDirection w:val="lrTb"/>
            <w:noWrap w:val="false"/>
          </w:tcPr>
          <w:p>
            <w:pPr>
              <w:jc w:val="left"/>
              <w:spacing w:line="440" w:lineRule="exact"/>
              <w:rPr>
                <w:rFonts w:hint="eastAsia"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投标人具有有效期内的食品安全责任险，保单金额≥</w:t>
            </w:r>
            <w:r>
              <w:rPr>
                <w:rFonts w:ascii="微软雅黑" w:hAnsi="微软雅黑" w:eastAsia="微软雅黑" w:cs="宋体"/>
                <w:color w:val="auto"/>
                <w:szCs w:val="21"/>
                <w:highlight w:val="none"/>
                <w:lang w:bidi="ar"/>
              </w:rPr>
              <w:t xml:space="preserve">1</w:t>
            </w:r>
            <w:r>
              <w:rPr>
                <w:rFonts w:hint="eastAsia" w:ascii="微软雅黑" w:hAnsi="微软雅黑" w:eastAsia="微软雅黑" w:cs="宋体"/>
                <w:color w:val="auto"/>
                <w:szCs w:val="21"/>
                <w:highlight w:val="none"/>
                <w:lang w:bidi="ar"/>
              </w:rPr>
              <w:t xml:space="preserve">00万元的，得4分；50万元＞保单金额≥20万元的，得</w:t>
            </w:r>
            <w:r>
              <w:rPr>
                <w:rFonts w:ascii="微软雅黑" w:hAnsi="微软雅黑" w:eastAsia="微软雅黑" w:cs="宋体"/>
                <w:color w:val="auto"/>
                <w:szCs w:val="21"/>
                <w:highlight w:val="none"/>
                <w:lang w:bidi="ar"/>
              </w:rPr>
              <w:t xml:space="preserve">2</w:t>
            </w:r>
            <w:r>
              <w:rPr>
                <w:rFonts w:hint="eastAsia" w:ascii="微软雅黑" w:hAnsi="微软雅黑" w:eastAsia="微软雅黑" w:cs="宋体"/>
                <w:color w:val="auto"/>
                <w:szCs w:val="21"/>
                <w:highlight w:val="none"/>
                <w:lang w:bidi="ar"/>
              </w:rPr>
              <w:t xml:space="preserve">分；保单金额不足</w:t>
            </w:r>
            <w:r>
              <w:rPr>
                <w:rFonts w:ascii="微软雅黑" w:hAnsi="微软雅黑" w:eastAsia="微软雅黑" w:cs="宋体"/>
                <w:color w:val="auto"/>
                <w:szCs w:val="21"/>
                <w:highlight w:val="none"/>
                <w:lang w:bidi="ar"/>
              </w:rPr>
              <w:t xml:space="preserve">2</w:t>
            </w:r>
            <w:r>
              <w:rPr>
                <w:rFonts w:hint="eastAsia" w:ascii="微软雅黑" w:hAnsi="微软雅黑" w:eastAsia="微软雅黑" w:cs="宋体"/>
                <w:color w:val="auto"/>
                <w:szCs w:val="21"/>
                <w:highlight w:val="none"/>
                <w:lang w:bidi="ar"/>
              </w:rPr>
              <w:t xml:space="preserve">0万元或资料提供不全的，不得分；</w:t>
            </w:r>
            <w:r/>
          </w:p>
          <w:p>
            <w:pPr>
              <w:jc w:val="left"/>
              <w:spacing w:line="440" w:lineRule="exact"/>
              <w:rPr>
                <w:rFonts w:hint="eastAsia" w:ascii="微软雅黑" w:hAnsi="微软雅黑" w:eastAsia="微软雅黑" w:cs="宋体"/>
                <w:b/>
                <w:bCs/>
                <w:szCs w:val="21"/>
                <w:highlight w:val="none"/>
              </w:rPr>
            </w:pPr>
            <w:r>
              <w:rPr>
                <w:rFonts w:hint="eastAsia" w:ascii="微软雅黑" w:hAnsi="微软雅黑" w:eastAsia="微软雅黑" w:cs="宋体"/>
                <w:b/>
                <w:bCs/>
                <w:color w:val="auto"/>
                <w:szCs w:val="21"/>
                <w:highlight w:val="none"/>
                <w:lang w:bidi="ar"/>
              </w:rPr>
              <w:t xml:space="preserve">（投标时提供保险合同、发票凭证等证明材料</w:t>
            </w:r>
            <w:r>
              <w:rPr>
                <w:rFonts w:hint="eastAsia" w:ascii="微软雅黑" w:hAnsi="微软雅黑" w:eastAsia="微软雅黑" w:cs="宋体"/>
                <w:b/>
                <w:bCs/>
                <w:color w:val="auto"/>
                <w:szCs w:val="21"/>
                <w:highlight w:val="none"/>
                <w:lang w:val="en-US" w:eastAsia="zh-CN" w:bidi="ar"/>
              </w:rPr>
              <w:t xml:space="preserve">原件扫描件</w:t>
            </w:r>
            <w:r>
              <w:rPr>
                <w:rFonts w:hint="eastAsia" w:ascii="微软雅黑" w:hAnsi="微软雅黑" w:eastAsia="微软雅黑" w:cs="宋体"/>
                <w:b/>
                <w:bCs/>
                <w:color w:val="auto"/>
                <w:szCs w:val="21"/>
                <w:highlight w:val="none"/>
                <w:lang w:bidi="ar"/>
              </w:rPr>
              <w:t xml:space="preserve">，</w:t>
            </w:r>
            <w:r>
              <w:rPr>
                <w:rFonts w:hint="eastAsia" w:ascii="微软雅黑" w:hAnsi="微软雅黑" w:eastAsia="微软雅黑" w:cs="宋体"/>
                <w:b/>
                <w:bCs/>
                <w:szCs w:val="21"/>
                <w:highlight w:val="none"/>
              </w:rPr>
              <w:t xml:space="preserve">未提供或提供不齐全的不得分</w:t>
            </w:r>
            <w:r>
              <w:rPr>
                <w:rFonts w:hint="eastAsia" w:ascii="微软雅黑" w:hAnsi="微软雅黑" w:eastAsia="微软雅黑" w:cs="宋体"/>
                <w:b/>
                <w:bCs/>
                <w:color w:val="auto"/>
                <w:szCs w:val="21"/>
                <w:highlight w:val="none"/>
                <w:lang w:bidi="ar"/>
              </w:rPr>
              <w:t xml:space="preserve">）</w:t>
            </w:r>
            <w:r/>
          </w:p>
        </w:tc>
      </w:tr>
    </w:tbl>
    <w:p>
      <w:pPr>
        <w:spacing w:line="360" w:lineRule="auto"/>
        <w:rPr>
          <w:rFonts w:ascii="微软雅黑" w:hAnsi="微软雅黑" w:eastAsia="微软雅黑"/>
          <w:szCs w:val="21"/>
          <w:highlight w:val="none"/>
        </w:rPr>
      </w:pPr>
      <w:r>
        <w:rPr>
          <w:rFonts w:hint="eastAsia" w:ascii="微软雅黑" w:hAnsi="微软雅黑" w:eastAsia="微软雅黑"/>
          <w:szCs w:val="21"/>
          <w:highlight w:val="none"/>
        </w:rPr>
        <w:t xml:space="preserve">2、商务部分</w:t>
      </w:r>
      <w:r/>
    </w:p>
    <w:tbl>
      <w:tblPr>
        <w:tblStyle w:val="767"/>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666"/>
        <w:gridCol w:w="1173"/>
        <w:gridCol w:w="754"/>
        <w:gridCol w:w="6619"/>
      </w:tblGrid>
      <w:tr>
        <w:trPr>
          <w:cantSplit/>
          <w:jc w:val="center"/>
          <w:trHeight w:val="1364"/>
        </w:trPr>
        <w:tc>
          <w:tcPr>
            <w:tcBorders>
              <w:left w:val="single" w:color="auto" w:sz="4" w:space="0"/>
              <w:right w:val="single" w:color="auto" w:sz="4" w:space="0"/>
            </w:tcBorders>
            <w:tcW w:w="666" w:type="dxa"/>
            <w:vAlign w:val="center"/>
            <w:vMerge w:val="restart"/>
            <w:textDirection w:val="lrTb"/>
            <w:noWrap w:val="false"/>
          </w:tcPr>
          <w:p>
            <w:pPr>
              <w:jc w:val="left"/>
              <w:widowControl/>
              <w:rPr>
                <w:rFonts w:ascii="微软雅黑" w:hAnsi="微软雅黑" w:eastAsia="微软雅黑"/>
                <w:szCs w:val="21"/>
                <w:highlight w:val="none"/>
              </w:rPr>
            </w:pPr>
            <w:r>
              <w:rPr>
                <w:rFonts w:ascii="微软雅黑" w:hAnsi="微软雅黑" w:eastAsia="微软雅黑"/>
                <w:szCs w:val="21"/>
                <w:highlight w:val="none"/>
              </w:rPr>
              <w:t xml:space="preserve">商务部分</w:t>
            </w:r>
            <w:r/>
          </w:p>
          <w:p>
            <w:pPr>
              <w:jc w:val="left"/>
              <w:widowControl/>
              <w:rPr>
                <w:rFonts w:ascii="微软雅黑" w:hAnsi="微软雅黑" w:eastAsia="微软雅黑"/>
                <w:szCs w:val="21"/>
                <w:highlight w:val="none"/>
              </w:rPr>
            </w:pPr>
            <w:r>
              <w:rPr>
                <w:rFonts w:ascii="微软雅黑" w:hAnsi="微软雅黑" w:eastAsia="微软雅黑"/>
                <w:szCs w:val="21"/>
                <w:highlight w:val="none"/>
              </w:rPr>
            </w:r>
            <w:r/>
          </w:p>
        </w:tc>
        <w:tc>
          <w:tcPr>
            <w:tcBorders>
              <w:top w:val="single" w:color="auto" w:sz="4" w:space="0"/>
              <w:left w:val="single" w:color="auto" w:sz="4" w:space="0"/>
              <w:right w:val="single" w:color="auto" w:sz="4" w:space="0"/>
            </w:tcBorders>
            <w:tcW w:w="666" w:type="dxa"/>
            <w:vAlign w:val="center"/>
            <w:vMerge w:val="restart"/>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1</w:t>
            </w:r>
            <w:r/>
          </w:p>
        </w:tc>
        <w:tc>
          <w:tcPr>
            <w:tcBorders>
              <w:top w:val="single" w:color="auto" w:sz="4" w:space="0"/>
              <w:left w:val="single" w:color="auto" w:sz="4" w:space="0"/>
              <w:right w:val="single" w:color="auto" w:sz="4" w:space="0"/>
            </w:tcBorders>
            <w:tcW w:w="1173" w:type="dxa"/>
            <w:vAlign w:val="center"/>
            <w:vMerge w:val="restart"/>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人员配备</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lang w:val="en-US" w:eastAsia="zh-CN"/>
              </w:rPr>
              <w:t xml:space="preserve">3</w:t>
            </w:r>
            <w:r>
              <w:rPr>
                <w:rFonts w:hint="eastAsia" w:ascii="微软雅黑" w:hAnsi="微软雅黑" w:eastAsia="微软雅黑"/>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9" w:type="dxa"/>
            <w:vAlign w:val="center"/>
            <w:textDirection w:val="lrTb"/>
            <w:noWrap w:val="false"/>
          </w:tcPr>
          <w:p>
            <w:pPr>
              <w:jc w:val="left"/>
              <w:spacing w:line="400" w:lineRule="exact"/>
              <w:rPr>
                <w:rFonts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1、项目负责人具有助餐服务类工作经验的，得2分；具有营养师证书或三级及以上中式烹调师证书的，得1分。 </w:t>
            </w:r>
            <w:r/>
          </w:p>
          <w:p>
            <w:pPr>
              <w:jc w:val="left"/>
              <w:spacing w:line="400" w:lineRule="exact"/>
              <w:rPr>
                <w:rFonts w:ascii="微软雅黑" w:hAnsi="微软雅黑" w:eastAsia="微软雅黑" w:cs="宋体"/>
                <w:b/>
                <w:color w:val="000000"/>
                <w:szCs w:val="21"/>
                <w:highlight w:val="none"/>
              </w:rPr>
            </w:pPr>
            <w:r>
              <w:rPr>
                <w:rFonts w:hint="eastAsia" w:ascii="微软雅黑" w:hAnsi="微软雅黑" w:eastAsia="微软雅黑" w:cs="宋体"/>
                <w:b/>
                <w:bCs/>
                <w:color w:val="auto"/>
                <w:szCs w:val="21"/>
                <w:highlight w:val="none"/>
                <w:lang w:bidi="ar"/>
              </w:rPr>
              <w:t xml:space="preserve">（投标时须提供证书原件</w:t>
            </w:r>
            <w:r>
              <w:rPr>
                <w:rFonts w:hint="eastAsia" w:ascii="微软雅黑" w:hAnsi="微软雅黑" w:eastAsia="微软雅黑" w:cs="宋体"/>
                <w:b/>
                <w:bCs/>
                <w:color w:val="auto"/>
                <w:szCs w:val="21"/>
                <w:highlight w:val="none"/>
                <w:lang w:val="en-US" w:eastAsia="zh-CN" w:bidi="ar"/>
              </w:rPr>
              <w:t xml:space="preserve">扫描件</w:t>
            </w:r>
            <w:r>
              <w:rPr>
                <w:rFonts w:hint="eastAsia" w:ascii="微软雅黑" w:hAnsi="微软雅黑" w:eastAsia="微软雅黑" w:cs="宋体"/>
                <w:b/>
                <w:bCs/>
                <w:color w:val="auto"/>
                <w:szCs w:val="21"/>
                <w:highlight w:val="none"/>
                <w:lang w:bidi="ar"/>
              </w:rPr>
              <w:t xml:space="preserve">和开标前3个月内任意1个月的社保证明</w:t>
            </w:r>
            <w:r>
              <w:rPr>
                <w:rFonts w:hint="eastAsia" w:ascii="微软雅黑" w:hAnsi="微软雅黑" w:eastAsia="微软雅黑" w:cs="宋体"/>
                <w:b/>
                <w:bCs/>
                <w:color w:val="auto"/>
                <w:szCs w:val="21"/>
                <w:highlight w:val="none"/>
                <w:lang w:val="en-US" w:eastAsia="zh-CN" w:bidi="ar"/>
              </w:rPr>
              <w:t xml:space="preserve">扫描件</w:t>
            </w:r>
            <w:r>
              <w:rPr>
                <w:rFonts w:hint="eastAsia" w:ascii="微软雅黑" w:hAnsi="微软雅黑" w:eastAsia="微软雅黑" w:cs="宋体"/>
                <w:b/>
                <w:bCs/>
                <w:color w:val="auto"/>
                <w:szCs w:val="21"/>
                <w:highlight w:val="none"/>
                <w:lang w:bidi="ar"/>
              </w:rPr>
              <w:t xml:space="preserve">和合同原件</w:t>
            </w:r>
            <w:r>
              <w:rPr>
                <w:rFonts w:hint="eastAsia" w:ascii="微软雅黑" w:hAnsi="微软雅黑" w:eastAsia="微软雅黑" w:cs="宋体"/>
                <w:b/>
                <w:bCs/>
                <w:color w:val="auto"/>
                <w:szCs w:val="21"/>
                <w:highlight w:val="none"/>
                <w:lang w:val="en-US" w:eastAsia="zh-CN" w:bidi="ar"/>
              </w:rPr>
              <w:t xml:space="preserve">扫描件</w:t>
            </w:r>
            <w:r>
              <w:rPr>
                <w:rFonts w:hint="eastAsia" w:ascii="微软雅黑" w:hAnsi="微软雅黑" w:eastAsia="微软雅黑" w:cs="宋体"/>
                <w:b/>
                <w:bCs/>
                <w:color w:val="auto"/>
                <w:szCs w:val="21"/>
                <w:highlight w:val="none"/>
                <w:lang w:bidi="ar"/>
              </w:rPr>
              <w:t xml:space="preserve">[合同中不能体现项目负责人姓名的,则需提供使用方出具的证明材料原件]，未提供的不得分）</w:t>
            </w:r>
            <w:r/>
          </w:p>
        </w:tc>
      </w:tr>
      <w:tr>
        <w:trPr>
          <w:cantSplit/>
          <w:jc w:val="center"/>
          <w:trHeight w:val="1364"/>
        </w:trPr>
        <w:tc>
          <w:tcPr>
            <w:tcBorders>
              <w:left w:val="single" w:color="auto" w:sz="4" w:space="0"/>
              <w:right w:val="single" w:color="auto" w:sz="4" w:space="0"/>
            </w:tcBorders>
            <w:tcW w:w="666" w:type="dxa"/>
            <w:vAlign w:val="center"/>
            <w:vMerge w:val="continue"/>
            <w:textDirection w:val="lrTb"/>
            <w:noWrap w:val="false"/>
          </w:tcPr>
          <w:p>
            <w:pPr>
              <w:jc w:val="left"/>
              <w:widowControl/>
              <w:rPr>
                <w:rFonts w:ascii="微软雅黑" w:hAnsi="微软雅黑" w:eastAsia="微软雅黑"/>
                <w:szCs w:val="21"/>
                <w:highlight w:val="none"/>
              </w:rPr>
            </w:pPr>
            <w:r>
              <w:rPr>
                <w:rFonts w:ascii="微软雅黑" w:hAnsi="微软雅黑" w:eastAsia="微软雅黑"/>
                <w:szCs w:val="21"/>
                <w:highlight w:val="none"/>
              </w:rPr>
            </w:r>
            <w:r/>
          </w:p>
        </w:tc>
        <w:tc>
          <w:tcPr>
            <w:tcBorders>
              <w:left w:val="single" w:color="auto" w:sz="4" w:space="0"/>
              <w:bottom w:val="single" w:color="auto" w:sz="4" w:space="0"/>
              <w:right w:val="single" w:color="auto" w:sz="4" w:space="0"/>
            </w:tcBorders>
            <w:tcW w:w="666" w:type="dxa"/>
            <w:vAlign w:val="center"/>
            <w:vMerge w:val="continue"/>
            <w:textDirection w:val="lrTb"/>
            <w:noWrap w:val="false"/>
          </w:tcPr>
          <w:p>
            <w:pPr>
              <w:jc w:val="center"/>
              <w:rPr>
                <w:rFonts w:ascii="微软雅黑" w:hAnsi="微软雅黑" w:eastAsia="微软雅黑"/>
                <w:szCs w:val="21"/>
                <w:highlight w:val="none"/>
              </w:rPr>
            </w:pPr>
            <w:r>
              <w:rPr>
                <w:rFonts w:ascii="微软雅黑" w:hAnsi="微软雅黑" w:eastAsia="微软雅黑"/>
                <w:szCs w:val="21"/>
                <w:highlight w:val="none"/>
              </w:rPr>
            </w:r>
            <w:r/>
          </w:p>
        </w:tc>
        <w:tc>
          <w:tcPr>
            <w:tcBorders>
              <w:left w:val="single" w:color="auto" w:sz="4" w:space="0"/>
              <w:bottom w:val="single" w:color="auto" w:sz="4" w:space="0"/>
              <w:right w:val="single" w:color="auto" w:sz="4" w:space="0"/>
            </w:tcBorders>
            <w:tcW w:w="1173" w:type="dxa"/>
            <w:vAlign w:val="center"/>
            <w:vMerge w:val="continue"/>
            <w:textDirection w:val="lrTb"/>
            <w:noWrap w:val="false"/>
          </w:tcPr>
          <w:p>
            <w:pPr>
              <w:jc w:val="center"/>
              <w:rPr>
                <w:rFonts w:ascii="微软雅黑" w:hAnsi="微软雅黑" w:eastAsia="微软雅黑"/>
                <w:szCs w:val="21"/>
                <w:highlight w:val="none"/>
              </w:rPr>
            </w:pPr>
            <w:r>
              <w:rPr>
                <w:rFonts w:ascii="微软雅黑" w:hAnsi="微软雅黑" w:eastAsia="微软雅黑"/>
                <w:szCs w:val="21"/>
                <w:highlight w:val="none"/>
              </w:rPr>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1</w:t>
            </w:r>
            <w:r>
              <w:rPr>
                <w:rFonts w:hint="eastAsia" w:ascii="微软雅黑" w:hAnsi="微软雅黑" w:eastAsia="微软雅黑"/>
                <w:szCs w:val="21"/>
                <w:highlight w:val="none"/>
                <w:lang w:val="en-US" w:eastAsia="zh-CN"/>
              </w:rPr>
              <w:t xml:space="preserve">1</w:t>
            </w:r>
            <w:r>
              <w:rPr>
                <w:rFonts w:hint="eastAsia" w:ascii="微软雅黑" w:hAnsi="微软雅黑" w:eastAsia="微软雅黑"/>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6619" w:type="dxa"/>
            <w:vAlign w:val="center"/>
            <w:textDirection w:val="lrTb"/>
            <w:noWrap w:val="false"/>
          </w:tcPr>
          <w:p>
            <w:pPr>
              <w:spacing w:line="400" w:lineRule="exact"/>
              <w:rPr>
                <w:rFonts w:ascii="微软雅黑" w:hAnsi="微软雅黑" w:eastAsia="微软雅黑" w:cs="宋体"/>
                <w:szCs w:val="21"/>
                <w:highlight w:val="none"/>
              </w:rPr>
            </w:pPr>
            <w:r>
              <w:rPr>
                <w:rFonts w:hint="eastAsia" w:ascii="微软雅黑" w:hAnsi="微软雅黑" w:eastAsia="微软雅黑" w:cs="宋体"/>
                <w:szCs w:val="21"/>
                <w:highlight w:val="none"/>
              </w:rPr>
              <w:t xml:space="preserve">项目组成员(项目负责人除外)：</w:t>
            </w:r>
            <w:r/>
          </w:p>
          <w:p>
            <w:pPr>
              <w:spacing w:line="400" w:lineRule="exact"/>
              <w:rPr>
                <w:rFonts w:ascii="微软雅黑" w:hAnsi="微软雅黑" w:eastAsia="微软雅黑"/>
                <w:color w:val="000000"/>
                <w:szCs w:val="21"/>
                <w:highlight w:val="none"/>
              </w:rPr>
            </w:pPr>
            <w:r>
              <w:rPr>
                <w:rFonts w:hint="eastAsia" w:ascii="微软雅黑" w:hAnsi="微软雅黑" w:eastAsia="微软雅黑"/>
                <w:color w:val="000000"/>
                <w:szCs w:val="21"/>
                <w:highlight w:val="none"/>
              </w:rPr>
              <w:t xml:space="preserve">（1）</w:t>
            </w:r>
            <w:r>
              <w:rPr>
                <w:rFonts w:hint="eastAsia" w:ascii="微软雅黑" w:hAnsi="微软雅黑" w:eastAsia="微软雅黑" w:cs="宋体"/>
                <w:color w:val="auto"/>
                <w:szCs w:val="21"/>
                <w:highlight w:val="none"/>
                <w:lang w:bidi="ar"/>
              </w:rPr>
              <w:t xml:space="preserve">配备的专业人员具有三级及以上中式烹调师证书的，有1个，得1分，最多提供4个，最多得4分</w:t>
            </w:r>
            <w:r>
              <w:rPr>
                <w:rFonts w:hint="eastAsia" w:ascii="微软雅黑" w:hAnsi="微软雅黑" w:eastAsia="微软雅黑"/>
                <w:color w:val="000000"/>
                <w:szCs w:val="21"/>
                <w:highlight w:val="none"/>
              </w:rPr>
              <w:t xml:space="preserve">。</w:t>
            </w:r>
            <w:r/>
          </w:p>
          <w:p>
            <w:pPr>
              <w:spacing w:line="400" w:lineRule="exact"/>
              <w:rPr>
                <w:rFonts w:ascii="微软雅黑" w:hAnsi="微软雅黑" w:eastAsia="微软雅黑"/>
                <w:color w:val="000000"/>
                <w:szCs w:val="21"/>
                <w:highlight w:val="none"/>
              </w:rPr>
            </w:pPr>
            <w:r>
              <w:rPr>
                <w:rFonts w:hint="eastAsia" w:ascii="微软雅黑" w:hAnsi="微软雅黑" w:eastAsia="微软雅黑"/>
                <w:color w:val="000000"/>
                <w:szCs w:val="21"/>
                <w:highlight w:val="none"/>
              </w:rPr>
              <w:t xml:space="preserve">（2）</w:t>
            </w:r>
            <w:r>
              <w:rPr>
                <w:rFonts w:hint="eastAsia" w:ascii="微软雅黑" w:hAnsi="微软雅黑" w:eastAsia="微软雅黑" w:cs="宋体"/>
                <w:color w:val="auto"/>
                <w:szCs w:val="21"/>
                <w:highlight w:val="none"/>
                <w:lang w:bidi="ar"/>
              </w:rPr>
              <w:t xml:space="preserve">配备的专业人员具有营养师证书的，有1个，得1分</w:t>
            </w:r>
            <w:r>
              <w:rPr>
                <w:rFonts w:hint="eastAsia" w:ascii="微软雅黑" w:hAnsi="微软雅黑" w:eastAsia="微软雅黑"/>
                <w:color w:val="000000"/>
                <w:szCs w:val="21"/>
                <w:highlight w:val="none"/>
              </w:rPr>
              <w:t xml:space="preserve">。</w:t>
            </w:r>
            <w:r/>
          </w:p>
          <w:p>
            <w:pPr>
              <w:spacing w:line="400" w:lineRule="exact"/>
              <w:rPr>
                <w:rFonts w:ascii="微软雅黑" w:hAnsi="微软雅黑" w:eastAsia="微软雅黑"/>
                <w:color w:val="000000"/>
                <w:szCs w:val="21"/>
                <w:highlight w:val="none"/>
              </w:rPr>
            </w:pPr>
            <w:r>
              <w:rPr>
                <w:rFonts w:hint="eastAsia" w:ascii="微软雅黑" w:hAnsi="微软雅黑" w:eastAsia="微软雅黑"/>
                <w:color w:val="000000"/>
                <w:szCs w:val="21"/>
                <w:highlight w:val="none"/>
              </w:rPr>
              <w:t xml:space="preserve">（3）</w:t>
            </w:r>
            <w:r>
              <w:rPr>
                <w:rFonts w:hint="eastAsia" w:ascii="微软雅黑" w:hAnsi="微软雅黑" w:eastAsia="微软雅黑" w:cs="宋体"/>
                <w:color w:val="auto"/>
                <w:szCs w:val="21"/>
                <w:highlight w:val="none"/>
                <w:lang w:bidi="ar"/>
              </w:rPr>
              <w:t xml:space="preserve">配备的专业人员具有检验检测员证书的，有1个，得1分，最多得2分</w:t>
            </w:r>
            <w:r>
              <w:rPr>
                <w:rFonts w:hint="eastAsia" w:ascii="微软雅黑" w:hAnsi="微软雅黑" w:eastAsia="微软雅黑"/>
                <w:color w:val="000000"/>
                <w:szCs w:val="21"/>
                <w:highlight w:val="none"/>
              </w:rPr>
              <w:t xml:space="preserve">。</w:t>
            </w:r>
            <w:r/>
          </w:p>
          <w:p>
            <w:pPr>
              <w:spacing w:line="400" w:lineRule="exact"/>
              <w:rPr>
                <w:rFonts w:ascii="微软雅黑" w:hAnsi="微软雅黑" w:eastAsia="微软雅黑"/>
                <w:szCs w:val="21"/>
                <w:highlight w:val="none"/>
              </w:rPr>
            </w:pPr>
            <w:r>
              <w:rPr>
                <w:rFonts w:hint="eastAsia" w:ascii="微软雅黑" w:hAnsi="微软雅黑" w:eastAsia="微软雅黑" w:cs="宋体"/>
                <w:szCs w:val="21"/>
                <w:highlight w:val="none"/>
                <w:lang w:bidi="ar"/>
              </w:rPr>
              <w:t xml:space="preserve">（4）</w:t>
            </w:r>
            <w:r>
              <w:rPr>
                <w:rFonts w:hint="eastAsia" w:ascii="微软雅黑" w:hAnsi="微软雅黑" w:eastAsia="微软雅黑" w:cs="宋体"/>
                <w:color w:val="auto"/>
                <w:szCs w:val="21"/>
                <w:highlight w:val="none"/>
                <w:lang w:bidi="ar"/>
              </w:rPr>
              <w:t xml:space="preserve">配备的专业人员具有健康证的，有1个得0.5分，最多提供8个，最多得4分</w:t>
            </w:r>
            <w:r>
              <w:rPr>
                <w:rFonts w:hint="eastAsia" w:ascii="微软雅黑" w:hAnsi="微软雅黑" w:eastAsia="微软雅黑"/>
                <w:szCs w:val="21"/>
                <w:highlight w:val="none"/>
              </w:rPr>
              <w:t xml:space="preserve">。</w:t>
            </w:r>
            <w:r/>
          </w:p>
          <w:p>
            <w:pPr>
              <w:spacing w:line="400" w:lineRule="exact"/>
              <w:rPr>
                <w:rFonts w:ascii="微软雅黑" w:hAnsi="微软雅黑" w:eastAsia="微软雅黑" w:cs="宋体"/>
                <w:szCs w:val="21"/>
                <w:highlight w:val="none"/>
              </w:rPr>
            </w:pPr>
            <w:r>
              <w:rPr>
                <w:rFonts w:hint="eastAsia" w:ascii="微软雅黑" w:hAnsi="微软雅黑" w:eastAsia="微软雅黑" w:cs="宋体"/>
                <w:b/>
                <w:bCs/>
                <w:color w:val="auto"/>
                <w:szCs w:val="21"/>
                <w:highlight w:val="none"/>
                <w:lang w:bidi="ar"/>
              </w:rPr>
              <w:t xml:space="preserve">（投标时须提供上述所有相关人员的证书原件</w:t>
            </w:r>
            <w:r>
              <w:rPr>
                <w:rFonts w:hint="eastAsia" w:ascii="微软雅黑" w:hAnsi="微软雅黑" w:eastAsia="微软雅黑" w:cs="宋体"/>
                <w:b/>
                <w:bCs/>
                <w:color w:val="auto"/>
                <w:szCs w:val="21"/>
                <w:highlight w:val="none"/>
                <w:lang w:val="en-US" w:eastAsia="zh-CN" w:bidi="ar"/>
              </w:rPr>
              <w:t xml:space="preserve">扫描件</w:t>
            </w:r>
            <w:r>
              <w:rPr>
                <w:rFonts w:hint="eastAsia" w:ascii="微软雅黑" w:hAnsi="微软雅黑" w:eastAsia="微软雅黑" w:cs="宋体"/>
                <w:b/>
                <w:bCs/>
                <w:color w:val="auto"/>
                <w:szCs w:val="21"/>
                <w:highlight w:val="none"/>
                <w:lang w:bidi="ar"/>
              </w:rPr>
              <w:t xml:space="preserve">及开标前3个月内任意1个月的社保证明原件</w:t>
            </w:r>
            <w:r>
              <w:rPr>
                <w:rFonts w:hint="eastAsia" w:ascii="微软雅黑" w:hAnsi="微软雅黑" w:eastAsia="微软雅黑" w:cs="宋体"/>
                <w:b/>
                <w:bCs/>
                <w:color w:val="auto"/>
                <w:szCs w:val="21"/>
                <w:highlight w:val="none"/>
                <w:lang w:val="en-US" w:eastAsia="zh-CN" w:bidi="ar"/>
              </w:rPr>
              <w:t xml:space="preserve">扫描件</w:t>
            </w:r>
            <w:r>
              <w:rPr>
                <w:rFonts w:hint="eastAsia" w:ascii="微软雅黑" w:hAnsi="微软雅黑" w:eastAsia="微软雅黑" w:cs="宋体"/>
                <w:b/>
                <w:bCs/>
                <w:color w:val="auto"/>
                <w:szCs w:val="21"/>
                <w:highlight w:val="none"/>
                <w:lang w:bidi="ar"/>
              </w:rPr>
              <w:t xml:space="preserve">，未提供的不得分</w:t>
            </w:r>
            <w:r/>
          </w:p>
        </w:tc>
      </w:tr>
      <w:tr>
        <w:trPr>
          <w:cantSplit/>
          <w:jc w:val="center"/>
          <w:trHeight w:val="1364"/>
        </w:trPr>
        <w:tc>
          <w:tcPr>
            <w:tcBorders>
              <w:left w:val="single" w:color="auto" w:sz="4" w:space="0"/>
              <w:right w:val="single" w:color="auto" w:sz="4" w:space="0"/>
            </w:tcBorders>
            <w:tcW w:w="666" w:type="dxa"/>
            <w:vAlign w:val="center"/>
            <w:vMerge w:val="continue"/>
            <w:textDirection w:val="lrTb"/>
            <w:noWrap w:val="false"/>
          </w:tcPr>
          <w:p>
            <w:pPr>
              <w:jc w:val="left"/>
              <w:widowControl/>
              <w:rPr>
                <w:rFonts w:ascii="微软雅黑" w:hAnsi="微软雅黑" w:eastAsia="微软雅黑"/>
                <w:szCs w:val="21"/>
                <w:highlight w:val="none"/>
              </w:rPr>
            </w:pPr>
            <w:r>
              <w:rPr>
                <w:rFonts w:ascii="微软雅黑" w:hAnsi="微软雅黑" w:eastAsia="微软雅黑"/>
                <w:szCs w:val="21"/>
                <w:highlight w:val="none"/>
              </w:rPr>
            </w:r>
            <w:r/>
          </w:p>
        </w:tc>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类似业绩</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6分</w:t>
            </w:r>
            <w:r/>
          </w:p>
        </w:tc>
        <w:tc>
          <w:tcPr>
            <w:tcBorders>
              <w:top w:val="single" w:color="auto" w:sz="4" w:space="0"/>
              <w:left w:val="single" w:color="auto" w:sz="4" w:space="0"/>
              <w:bottom w:val="single" w:color="auto" w:sz="4" w:space="0"/>
              <w:right w:val="single" w:color="auto" w:sz="4" w:space="0"/>
            </w:tcBorders>
            <w:tcW w:w="6619" w:type="dxa"/>
            <w:vAlign w:val="center"/>
            <w:textDirection w:val="lrTb"/>
            <w:noWrap w:val="false"/>
          </w:tcPr>
          <w:p>
            <w:pPr>
              <w:jc w:val="left"/>
              <w:spacing w:line="440" w:lineRule="exact"/>
              <w:rPr>
                <w:rFonts w:ascii="微软雅黑" w:hAnsi="微软雅黑" w:eastAsia="微软雅黑" w:cs="宋体"/>
                <w:color w:val="auto"/>
                <w:szCs w:val="21"/>
                <w:highlight w:val="none"/>
                <w:lang w:bidi="ar"/>
              </w:rPr>
            </w:pPr>
            <w:r>
              <w:rPr>
                <w:rFonts w:hint="eastAsia" w:ascii="微软雅黑" w:hAnsi="微软雅黑" w:eastAsia="微软雅黑" w:cs="宋体"/>
                <w:color w:val="auto"/>
                <w:szCs w:val="21"/>
                <w:highlight w:val="none"/>
                <w:lang w:bidi="ar"/>
              </w:rPr>
              <w:t xml:space="preserve">供应商自202</w:t>
            </w:r>
            <w:r>
              <w:rPr>
                <w:rFonts w:hint="eastAsia" w:ascii="微软雅黑" w:hAnsi="微软雅黑" w:eastAsia="微软雅黑" w:cs="宋体"/>
                <w:color w:val="auto"/>
                <w:szCs w:val="21"/>
                <w:highlight w:val="none"/>
                <w:lang w:val="en-US" w:eastAsia="zh-CN" w:bidi="ar"/>
              </w:rPr>
              <w:t xml:space="preserve">2</w:t>
            </w:r>
            <w:r>
              <w:rPr>
                <w:rFonts w:hint="eastAsia" w:ascii="微软雅黑" w:hAnsi="微软雅黑" w:eastAsia="微软雅黑" w:cs="宋体"/>
                <w:color w:val="auto"/>
                <w:szCs w:val="21"/>
                <w:highlight w:val="none"/>
                <w:lang w:bidi="ar"/>
              </w:rPr>
              <w:t xml:space="preserve">年1月以来承接过助餐服务类项目的，有1个得2分，最多提供3个，最多得6分；</w:t>
            </w:r>
            <w:r/>
          </w:p>
          <w:p>
            <w:pPr>
              <w:spacing w:line="400" w:lineRule="exact"/>
              <w:rPr>
                <w:rFonts w:ascii="微软雅黑" w:hAnsi="微软雅黑" w:eastAsia="微软雅黑"/>
                <w:bCs/>
                <w:szCs w:val="21"/>
                <w:highlight w:val="none"/>
              </w:rPr>
            </w:pPr>
            <w:r>
              <w:rPr>
                <w:rFonts w:hint="eastAsia" w:ascii="微软雅黑" w:hAnsi="微软雅黑" w:eastAsia="微软雅黑" w:cs="宋体"/>
                <w:b/>
                <w:bCs/>
                <w:color w:val="auto"/>
                <w:szCs w:val="21"/>
                <w:highlight w:val="none"/>
                <w:lang w:bidi="ar"/>
              </w:rPr>
              <w:t xml:space="preserve"> (报价时提供合同原件</w:t>
            </w:r>
            <w:r>
              <w:rPr>
                <w:rFonts w:hint="eastAsia" w:ascii="微软雅黑" w:hAnsi="微软雅黑" w:eastAsia="微软雅黑" w:cs="宋体"/>
                <w:b/>
                <w:bCs/>
                <w:color w:val="auto"/>
                <w:szCs w:val="21"/>
                <w:highlight w:val="none"/>
                <w:lang w:val="en-US" w:eastAsia="zh-CN" w:bidi="ar"/>
              </w:rPr>
              <w:t xml:space="preserve">扫描件</w:t>
            </w:r>
            <w:r>
              <w:rPr>
                <w:rFonts w:hint="eastAsia" w:ascii="微软雅黑" w:hAnsi="微软雅黑" w:eastAsia="微软雅黑" w:cs="宋体"/>
                <w:b/>
                <w:bCs/>
                <w:color w:val="auto"/>
                <w:szCs w:val="21"/>
                <w:highlight w:val="none"/>
                <w:lang w:bidi="ar"/>
              </w:rPr>
              <w:t xml:space="preserve">，未提供的不得分；单个项目只能计取最高得分)</w:t>
            </w:r>
            <w:r/>
          </w:p>
        </w:tc>
      </w:tr>
    </w:tbl>
    <w:p>
      <w:pPr>
        <w:spacing w:line="360" w:lineRule="auto"/>
        <w:rPr>
          <w:rFonts w:ascii="微软雅黑" w:hAnsi="微软雅黑" w:eastAsia="微软雅黑"/>
          <w:szCs w:val="21"/>
          <w:highlight w:val="none"/>
        </w:rPr>
      </w:pPr>
      <w:r>
        <w:rPr>
          <w:rFonts w:hint="eastAsia" w:ascii="微软雅黑" w:hAnsi="微软雅黑" w:eastAsia="微软雅黑"/>
          <w:szCs w:val="21"/>
          <w:highlight w:val="none"/>
        </w:rPr>
        <w:t xml:space="preserve">3、价格部分</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640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序号</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评审项目</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1</w:t>
            </w:r>
            <w:r/>
          </w:p>
        </w:tc>
        <w:tc>
          <w:tcPr>
            <w:tcBorders>
              <w:top w:val="single" w:color="auto" w:sz="4" w:space="0"/>
              <w:left w:val="single" w:color="auto" w:sz="4" w:space="0"/>
              <w:right w:val="single" w:color="auto" w:sz="4" w:space="0"/>
            </w:tcBorders>
            <w:tcW w:w="1480"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价格部分</w:t>
            </w:r>
            <w:r/>
          </w:p>
        </w:tc>
        <w:tc>
          <w:tcPr>
            <w:tcBorders>
              <w:top w:val="single" w:color="auto" w:sz="4" w:space="0"/>
              <w:left w:val="single" w:color="auto" w:sz="4" w:space="0"/>
              <w:right w:val="single" w:color="auto" w:sz="4" w:space="0"/>
            </w:tcBorders>
            <w:tcW w:w="859" w:type="dxa"/>
            <w:vAlign w:val="center"/>
            <w:textDirection w:val="lrTb"/>
            <w:noWrap w:val="false"/>
          </w:tcPr>
          <w:p>
            <w:pPr>
              <w:jc w:val="center"/>
              <w:rPr>
                <w:rFonts w:ascii="微软雅黑" w:hAnsi="微软雅黑" w:eastAsia="微软雅黑"/>
                <w:szCs w:val="21"/>
                <w:highlight w:val="none"/>
              </w:rPr>
            </w:pPr>
            <w:r>
              <w:rPr>
                <w:rFonts w:hint="eastAsia" w:ascii="微软雅黑" w:hAnsi="微软雅黑" w:eastAsia="微软雅黑"/>
                <w:szCs w:val="21"/>
                <w:highlight w:val="none"/>
              </w:rPr>
              <w:t xml:space="preserve">20</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left"/>
              <w:rPr>
                <w:rFonts w:ascii="微软雅黑" w:hAnsi="微软雅黑" w:eastAsia="微软雅黑"/>
                <w:szCs w:val="21"/>
                <w:highlight w:val="none"/>
              </w:rPr>
            </w:pPr>
            <w:r>
              <w:rPr>
                <w:rFonts w:hint="eastAsia" w:ascii="微软雅黑" w:hAnsi="微软雅黑" w:eastAsia="微软雅黑" w:cs="微软雅黑"/>
                <w:szCs w:val="21"/>
                <w:highlight w:val="none"/>
              </w:rPr>
              <w:t xml:space="preserve">采用低价优先法计算，即满足招标文件要求且投标价格最低的报价为评标基准价，其价格分为满分。其他报价人的价格分统一按照下列公式计算：投标报价得分=（评标基准价/投标报价）×20分。（以四舍五入法，保留两位小数）</w:t>
            </w:r>
            <w:r/>
          </w:p>
        </w:tc>
      </w:tr>
    </w:tbl>
    <w:p>
      <w:pPr>
        <w:jc w:val="left"/>
        <w:rPr>
          <w:rFonts w:ascii="宋体" w:hAnsi="宋体"/>
          <w:b/>
          <w:bCs/>
          <w:sz w:val="24"/>
          <w:szCs w:val="24"/>
          <w:highlight w:val="none"/>
        </w:rPr>
      </w:pPr>
      <w:r>
        <w:rPr>
          <w:rFonts w:ascii="宋体" w:hAnsi="宋体"/>
          <w:b/>
          <w:bCs/>
          <w:sz w:val="24"/>
          <w:szCs w:val="24"/>
          <w:highlight w:val="none"/>
        </w:rPr>
      </w:r>
      <w:r/>
    </w:p>
    <w:p>
      <w:pPr>
        <w:jc w:val="left"/>
        <w:rPr>
          <w:rFonts w:ascii="宋体" w:hAnsi="宋体"/>
          <w:b/>
          <w:bCs/>
          <w:sz w:val="24"/>
          <w:szCs w:val="24"/>
          <w:highlight w:val="none"/>
        </w:rPr>
      </w:pPr>
      <w:r>
        <w:rPr>
          <w:rFonts w:hint="eastAsia" w:ascii="宋体" w:hAnsi="宋体"/>
          <w:b/>
          <w:bCs/>
          <w:sz w:val="24"/>
          <w:szCs w:val="24"/>
          <w:highlight w:val="none"/>
        </w:rPr>
        <w:t xml:space="preserve">备注：</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1、评分过程中如出现小数点后三位，采用四舍五入法，最终保留两位小数；</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eastAsia="宋体" w:cs="宋体"/>
          <w:color w:val="000000"/>
          <w:sz w:val="24"/>
          <w:szCs w:val="24"/>
        </w:rPr>
        <w:t xml:space="preserve">响应文件中必须提供以上相关有效证明材料扫描件，否则相关评分项不得分</w:t>
      </w:r>
      <w:r>
        <w:rPr>
          <w:rFonts w:hint="eastAsia" w:ascii="宋体" w:hAnsi="宋体"/>
          <w:sz w:val="24"/>
          <w:szCs w:val="24"/>
          <w:highlight w:val="none"/>
        </w:rPr>
        <w:t xml:space="preserve">。</w:t>
      </w:r>
      <w:r/>
    </w:p>
    <w:p>
      <w:pPr>
        <w:spacing w:line="360" w:lineRule="auto"/>
        <w:rPr>
          <w:rFonts w:ascii="黑体" w:hAnsi="黑体" w:eastAsia="黑体"/>
          <w:sz w:val="28"/>
          <w:highlight w:val="none"/>
        </w:rPr>
      </w:pPr>
      <w:r>
        <w:rPr>
          <w:rFonts w:ascii="黑体" w:hAnsi="黑体" w:eastAsia="黑体"/>
          <w:sz w:val="28"/>
          <w:highlight w:val="none"/>
        </w:rPr>
      </w:r>
      <w:r/>
    </w:p>
    <w:p>
      <w:pPr>
        <w:rPr>
          <w:rFonts w:ascii="黑体" w:hAnsi="黑体" w:eastAsia="黑体"/>
          <w:sz w:val="28"/>
          <w:highlight w:val="none"/>
        </w:rPr>
      </w:pPr>
      <w:r/>
      <w:bookmarkStart w:id="210" w:name="_Toc23891"/>
      <w:r/>
      <w:bookmarkStart w:id="211" w:name="_Toc30442"/>
      <w:r/>
      <w:r/>
    </w:p>
    <w:p>
      <w:pPr>
        <w:jc w:val="center"/>
        <w:rPr>
          <w:rFonts w:ascii="黑体" w:hAnsi="黑体" w:eastAsia="黑体"/>
          <w:sz w:val="28"/>
          <w:highlight w:val="none"/>
        </w:rPr>
        <w:outlineLvl w:val="0"/>
      </w:pPr>
      <w:r>
        <w:rPr>
          <w:rFonts w:ascii="黑体" w:hAnsi="黑体" w:eastAsia="黑体"/>
          <w:sz w:val="28"/>
          <w:highlight w:val="none"/>
        </w:rPr>
      </w:r>
      <w:r/>
    </w:p>
    <w:p>
      <w:pPr>
        <w:jc w:val="center"/>
        <w:rPr>
          <w:rFonts w:ascii="黑体" w:hAnsi="黑体" w:eastAsia="黑体"/>
          <w:sz w:val="28"/>
          <w:highlight w:val="none"/>
        </w:rPr>
        <w:outlineLvl w:val="0"/>
      </w:pPr>
      <w:r>
        <w:rPr>
          <w:rFonts w:ascii="黑体" w:hAnsi="黑体" w:eastAsia="黑体"/>
          <w:sz w:val="28"/>
          <w:highlight w:val="none"/>
        </w:rPr>
      </w:r>
      <w:r/>
    </w:p>
    <w:p>
      <w:pPr>
        <w:jc w:val="center"/>
        <w:rPr>
          <w:highlight w:val="none"/>
        </w:rPr>
        <w:outlineLvl w:val="0"/>
      </w:pPr>
      <w:r>
        <w:rPr>
          <w:rFonts w:hint="eastAsia" w:ascii="黑体" w:hAnsi="黑体" w:eastAsia="黑体"/>
          <w:sz w:val="28"/>
          <w:highlight w:val="none"/>
        </w:rPr>
        <w:t xml:space="preserve">第五章 政府采购合同（格式）</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10"/>
      <w:r/>
      <w:bookmarkEnd w:id="211"/>
      <w:r/>
      <w:r/>
    </w:p>
    <w:p>
      <w:pPr>
        <w:pStyle w:val="977"/>
        <w:ind w:firstLine="0"/>
        <w:jc w:val="right"/>
        <w:rPr>
          <w:rFonts w:hAnsi="宋体" w:cs="宋体"/>
          <w:b/>
          <w:sz w:val="28"/>
          <w:szCs w:val="28"/>
          <w:highlight w:val="none"/>
          <w:lang w:val="zh-CN"/>
        </w:rPr>
      </w:pPr>
      <w:r>
        <w:rPr>
          <w:rFonts w:hAnsi="宋体" w:cs="宋体"/>
          <w:b/>
          <w:sz w:val="28"/>
          <w:szCs w:val="28"/>
          <w:highlight w:val="none"/>
          <w:lang w:val="zh-CN"/>
        </w:rPr>
      </w:r>
      <w:r/>
    </w:p>
    <w:p>
      <w:pPr>
        <w:pStyle w:val="977"/>
        <w:ind w:firstLine="0"/>
        <w:rPr>
          <w:rFonts w:hAnsi="宋体" w:cs="宋体"/>
          <w:szCs w:val="24"/>
          <w:highlight w:val="none"/>
        </w:rPr>
      </w:pPr>
      <w:r>
        <w:rPr>
          <w:rFonts w:hAnsi="宋体" w:cs="宋体"/>
          <w:szCs w:val="24"/>
          <w:highlight w:val="none"/>
        </w:rPr>
      </w:r>
      <w:r/>
    </w:p>
    <w:p>
      <w:pPr>
        <w:pStyle w:val="977"/>
        <w:ind w:firstLine="0"/>
        <w:rPr>
          <w:rFonts w:hAnsi="宋体" w:cs="宋体"/>
          <w:szCs w:val="24"/>
          <w:highlight w:val="none"/>
        </w:rPr>
      </w:pPr>
      <w:r>
        <w:rPr>
          <w:rFonts w:hAnsi="宋体" w:cs="宋体"/>
          <w:szCs w:val="24"/>
          <w:highlight w:val="none"/>
        </w:rPr>
      </w:r>
      <w:r/>
    </w:p>
    <w:p>
      <w:pPr>
        <w:pStyle w:val="977"/>
        <w:ind w:firstLine="0"/>
        <w:jc w:val="center"/>
        <w:rPr>
          <w:rFonts w:hAnsi="宋体" w:cs="宋体"/>
          <w:b/>
          <w:szCs w:val="24"/>
          <w:highlight w:val="none"/>
        </w:rPr>
      </w:pPr>
      <w:r>
        <w:rPr>
          <w:rFonts w:hint="eastAsia" w:hAnsi="宋体" w:cs="宋体"/>
          <w:b/>
          <w:szCs w:val="24"/>
          <w:highlight w:val="none"/>
        </w:rPr>
        <w:t xml:space="preserve">第一部分 合同书</w:t>
      </w:r>
      <w:r/>
    </w:p>
    <w:p>
      <w:pPr>
        <w:pStyle w:val="977"/>
        <w:ind w:firstLine="0"/>
        <w:rPr>
          <w:rFonts w:hAnsi="宋体" w:cs="宋体"/>
          <w:szCs w:val="24"/>
          <w:highlight w:val="none"/>
        </w:rPr>
      </w:pPr>
      <w:r>
        <w:rPr>
          <w:rFonts w:hAnsi="宋体" w:cs="宋体"/>
          <w:szCs w:val="24"/>
          <w:highlight w:val="none"/>
        </w:rPr>
      </w:r>
      <w:r/>
    </w:p>
    <w:p>
      <w:pPr>
        <w:pStyle w:val="977"/>
        <w:ind w:firstLine="0"/>
        <w:rPr>
          <w:rFonts w:hAnsi="宋体" w:cs="宋体"/>
          <w:szCs w:val="24"/>
          <w:highlight w:val="none"/>
        </w:rPr>
      </w:pPr>
      <w:r>
        <w:rPr>
          <w:rFonts w:hAnsi="宋体" w:cs="宋体"/>
          <w:szCs w:val="24"/>
          <w:highlight w:val="none"/>
        </w:rPr>
      </w:r>
      <w:r/>
    </w:p>
    <w:p>
      <w:pPr>
        <w:spacing w:line="22" w:lineRule="atLeast"/>
        <w:rPr>
          <w:rFonts w:ascii="宋体" w:hAnsi="宋体" w:cs="宋体"/>
          <w:sz w:val="24"/>
          <w:highlight w:val="none"/>
        </w:rPr>
      </w:pPr>
      <w:r>
        <w:rPr>
          <w:rFonts w:ascii="宋体" w:hAnsi="宋体" w:cs="宋体"/>
          <w:sz w:val="24"/>
          <w:highlight w:val="none"/>
        </w:rPr>
      </w:r>
      <w:r/>
    </w:p>
    <w:p>
      <w:pPr>
        <w:ind w:left="960"/>
        <w:spacing w:line="22" w:lineRule="atLeast"/>
        <w:rPr>
          <w:rFonts w:ascii="宋体" w:hAnsi="宋体" w:cs="宋体"/>
          <w:sz w:val="24"/>
          <w:highlight w:val="none"/>
        </w:rPr>
      </w:pPr>
      <w:r>
        <w:rPr>
          <w:rFonts w:hint="eastAsia" w:ascii="宋体" w:hAnsi="宋体" w:cs="宋体"/>
          <w:sz w:val="24"/>
          <w:highlight w:val="none"/>
        </w:rPr>
        <w:t xml:space="preserve">项目名称：</w:t>
      </w:r>
      <w:r/>
    </w:p>
    <w:p>
      <w:pPr>
        <w:pStyle w:val="972"/>
        <w:spacing w:line="22" w:lineRule="atLeast"/>
        <w:rPr>
          <w:rFonts w:ascii="宋体" w:hAnsi="宋体" w:eastAsia="宋体" w:cs="宋体"/>
          <w:szCs w:val="24"/>
          <w:highlight w:val="none"/>
        </w:rPr>
      </w:pPr>
      <w:r>
        <w:rPr>
          <w:rFonts w:ascii="宋体" w:hAnsi="宋体" w:eastAsia="宋体" w:cs="宋体"/>
          <w:szCs w:val="24"/>
          <w:highlight w:val="none"/>
        </w:rPr>
      </w:r>
      <w:r/>
    </w:p>
    <w:p>
      <w:pPr>
        <w:pStyle w:val="972"/>
        <w:spacing w:line="22" w:lineRule="atLeast"/>
        <w:rPr>
          <w:rFonts w:ascii="宋体" w:hAnsi="宋体" w:eastAsia="宋体" w:cs="宋体"/>
          <w:szCs w:val="24"/>
          <w:highlight w:val="none"/>
        </w:rPr>
      </w:pPr>
      <w:r>
        <w:rPr>
          <w:rFonts w:hint="eastAsia" w:ascii="宋体" w:hAnsi="宋体" w:eastAsia="宋体" w:cs="宋体"/>
          <w:bCs/>
          <w:highlight w:val="none"/>
        </w:rPr>
        <w:t xml:space="preserve">        项目编号：</w:t>
      </w:r>
      <w:r/>
    </w:p>
    <w:p>
      <w:pPr>
        <w:rPr>
          <w:rFonts w:ascii="宋体" w:hAnsi="宋体" w:cs="宋体"/>
          <w:highlight w:val="none"/>
        </w:rPr>
      </w:pPr>
      <w:r>
        <w:rPr>
          <w:rFonts w:ascii="宋体" w:hAnsi="宋体" w:cs="宋体"/>
          <w:highlight w:val="none"/>
        </w:rPr>
      </w:r>
      <w:r/>
    </w:p>
    <w:p>
      <w:pPr>
        <w:ind w:left="960"/>
        <w:spacing w:line="22" w:lineRule="atLeast"/>
        <w:rPr>
          <w:rFonts w:ascii="宋体" w:hAnsi="宋体" w:cs="宋体"/>
          <w:sz w:val="24"/>
          <w:highlight w:val="none"/>
          <w:u w:val="single"/>
        </w:rPr>
      </w:pPr>
      <w:r>
        <w:rPr>
          <w:rFonts w:hint="eastAsia" w:ascii="宋体" w:hAnsi="宋体" w:cs="宋体"/>
          <w:sz w:val="24"/>
          <w:highlight w:val="none"/>
        </w:rPr>
        <w:t xml:space="preserve">甲方：</w:t>
      </w:r>
      <w:r/>
    </w:p>
    <w:p>
      <w:pPr>
        <w:spacing w:line="22" w:lineRule="atLeast"/>
        <w:rPr>
          <w:rFonts w:ascii="宋体" w:hAnsi="宋体" w:cs="宋体"/>
          <w:sz w:val="24"/>
          <w:highlight w:val="none"/>
        </w:rPr>
      </w:pPr>
      <w:r>
        <w:rPr>
          <w:rFonts w:ascii="宋体" w:hAnsi="宋体" w:cs="宋体"/>
          <w:sz w:val="24"/>
          <w:highlight w:val="none"/>
        </w:rPr>
      </w:r>
      <w:r/>
    </w:p>
    <w:p>
      <w:pPr>
        <w:ind w:left="960"/>
        <w:spacing w:line="22" w:lineRule="atLeast"/>
        <w:rPr>
          <w:rFonts w:ascii="宋体" w:hAnsi="宋体" w:cs="宋体"/>
          <w:sz w:val="24"/>
          <w:highlight w:val="none"/>
          <w:u w:val="single"/>
        </w:rPr>
      </w:pPr>
      <w:r>
        <w:rPr>
          <w:rFonts w:hint="eastAsia" w:ascii="宋体" w:hAnsi="宋体" w:cs="宋体"/>
          <w:sz w:val="24"/>
          <w:highlight w:val="none"/>
        </w:rPr>
        <w:t xml:space="preserve">乙方：</w:t>
      </w:r>
      <w:r/>
    </w:p>
    <w:p>
      <w:pPr>
        <w:spacing w:line="22" w:lineRule="atLeast"/>
        <w:rPr>
          <w:rFonts w:ascii="宋体" w:hAnsi="宋体" w:cs="宋体"/>
          <w:sz w:val="24"/>
          <w:highlight w:val="none"/>
        </w:rPr>
      </w:pPr>
      <w:r>
        <w:rPr>
          <w:rFonts w:ascii="宋体" w:hAnsi="宋体" w:cs="宋体"/>
          <w:sz w:val="24"/>
          <w:highlight w:val="none"/>
        </w:rPr>
      </w:r>
      <w:r/>
    </w:p>
    <w:p>
      <w:pPr>
        <w:ind w:firstLine="960"/>
        <w:spacing w:line="22" w:lineRule="atLeast"/>
        <w:rPr>
          <w:rFonts w:ascii="宋体" w:hAnsi="宋体" w:cs="宋体"/>
          <w:sz w:val="24"/>
          <w:highlight w:val="none"/>
          <w:u w:val="single"/>
        </w:rPr>
      </w:pPr>
      <w:r>
        <w:rPr>
          <w:rFonts w:hint="eastAsia" w:ascii="宋体" w:hAnsi="宋体" w:cs="宋体"/>
          <w:sz w:val="24"/>
          <w:highlight w:val="none"/>
        </w:rPr>
        <w:t xml:space="preserve">签订地：</w:t>
      </w:r>
      <w:r/>
    </w:p>
    <w:p>
      <w:pPr>
        <w:spacing w:line="22" w:lineRule="atLeast"/>
        <w:rPr>
          <w:rFonts w:ascii="宋体" w:hAnsi="宋体" w:cs="宋体"/>
          <w:sz w:val="24"/>
          <w:highlight w:val="none"/>
        </w:rPr>
      </w:pPr>
      <w:r>
        <w:rPr>
          <w:rFonts w:ascii="宋体" w:hAnsi="宋体" w:cs="宋体"/>
          <w:sz w:val="24"/>
          <w:highlight w:val="none"/>
        </w:rPr>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    签订日期：年   月   日</w:t>
      </w:r>
      <w:r/>
    </w:p>
    <w:p>
      <w:pPr>
        <w:ind w:firstLine="480"/>
        <w:spacing w:line="560" w:lineRule="exact"/>
        <w:rPr>
          <w:rFonts w:ascii="宋体" w:hAnsi="宋体" w:cs="宋体"/>
          <w:sz w:val="24"/>
          <w:highlight w:val="none"/>
        </w:rPr>
      </w:pPr>
      <w:r>
        <w:rPr>
          <w:rFonts w:ascii="宋体" w:hAnsi="宋体" w:cs="宋体"/>
          <w:sz w:val="24"/>
          <w:highlight w:val="none"/>
        </w:rPr>
      </w:r>
      <w:r/>
    </w:p>
    <w:p>
      <w:pPr>
        <w:ind w:firstLine="480"/>
        <w:spacing w:line="560" w:lineRule="exact"/>
        <w:rPr>
          <w:rFonts w:ascii="宋体" w:hAnsi="宋体" w:cs="宋体"/>
          <w:sz w:val="24"/>
          <w:highlight w:val="none"/>
        </w:rPr>
      </w:pPr>
      <w:r>
        <w:rPr>
          <w:rFonts w:ascii="宋体" w:hAnsi="宋体" w:cs="宋体"/>
          <w:sz w:val="24"/>
          <w:highlight w:val="none"/>
        </w:rPr>
      </w:r>
      <w:r/>
    </w:p>
    <w:p>
      <w:pPr>
        <w:ind w:firstLine="480"/>
        <w:spacing w:line="560" w:lineRule="exact"/>
        <w:rPr>
          <w:rFonts w:ascii="宋体" w:hAnsi="宋体" w:cs="宋体"/>
          <w:sz w:val="24"/>
          <w:highlight w:val="none"/>
        </w:rPr>
      </w:pPr>
      <w:r>
        <w:rPr>
          <w:rFonts w:ascii="宋体" w:hAnsi="宋体" w:cs="宋体"/>
          <w:sz w:val="24"/>
          <w:highlight w:val="none"/>
        </w:rPr>
      </w:r>
      <w:r/>
    </w:p>
    <w:p>
      <w:pPr>
        <w:ind w:firstLine="480"/>
        <w:spacing w:line="560" w:lineRule="exact"/>
        <w:rPr>
          <w:rFonts w:ascii="宋体" w:hAnsi="宋体" w:cs="宋体"/>
          <w:sz w:val="24"/>
          <w:highlight w:val="none"/>
        </w:rPr>
      </w:pPr>
      <w:r>
        <w:rPr>
          <w:rFonts w:ascii="宋体" w:hAnsi="宋体" w:cs="宋体"/>
          <w:sz w:val="24"/>
          <w:highlight w:val="none"/>
        </w:rPr>
      </w:r>
      <w:r/>
    </w:p>
    <w:p>
      <w:pPr>
        <w:ind w:firstLine="480"/>
        <w:spacing w:line="560" w:lineRule="exact"/>
        <w:rPr>
          <w:rFonts w:ascii="宋体" w:hAnsi="宋体" w:cs="宋体"/>
          <w:sz w:val="24"/>
          <w:highlight w:val="none"/>
        </w:rPr>
      </w:pPr>
      <w:r>
        <w:rPr>
          <w:rFonts w:ascii="宋体" w:hAnsi="宋体" w:cs="宋体"/>
          <w:sz w:val="24"/>
          <w:highlight w:val="none"/>
        </w:rPr>
      </w:r>
      <w:r/>
    </w:p>
    <w:p>
      <w:pPr>
        <w:ind w:firstLine="480"/>
        <w:spacing w:line="560" w:lineRule="exact"/>
        <w:rPr>
          <w:rFonts w:ascii="宋体" w:hAnsi="宋体" w:cs="宋体"/>
          <w:sz w:val="24"/>
          <w:highlight w:val="none"/>
        </w:rPr>
      </w:pPr>
      <w:r>
        <w:rPr>
          <w:rFonts w:ascii="宋体" w:hAnsi="宋体" w:cs="宋体"/>
          <w:sz w:val="24"/>
          <w:highlight w:val="none"/>
        </w:rPr>
      </w:r>
      <w:r/>
    </w:p>
    <w:p>
      <w:pPr>
        <w:pStyle w:val="773"/>
        <w:rPr>
          <w:rFonts w:ascii="宋体" w:hAnsi="宋体" w:cs="宋体"/>
          <w:sz w:val="24"/>
          <w:highlight w:val="none"/>
        </w:rPr>
      </w:pPr>
      <w:r>
        <w:rPr>
          <w:rFonts w:ascii="宋体" w:hAnsi="宋体" w:cs="宋体"/>
          <w:sz w:val="24"/>
          <w:highlight w:val="none"/>
        </w:rPr>
      </w:r>
      <w:r/>
    </w:p>
    <w:p>
      <w:pPr>
        <w:pStyle w:val="773"/>
        <w:rPr>
          <w:rFonts w:ascii="宋体" w:hAnsi="宋体" w:cs="宋体"/>
          <w:sz w:val="24"/>
          <w:highlight w:val="none"/>
        </w:rPr>
      </w:pPr>
      <w:r>
        <w:rPr>
          <w:rFonts w:ascii="宋体" w:hAnsi="宋体" w:cs="宋体"/>
          <w:sz w:val="24"/>
          <w:highlight w:val="none"/>
        </w:rPr>
      </w:r>
      <w:r/>
    </w:p>
    <w:p>
      <w:pPr>
        <w:pStyle w:val="773"/>
        <w:rPr>
          <w:rFonts w:ascii="宋体" w:hAnsi="宋体" w:cs="宋体"/>
          <w:sz w:val="24"/>
          <w:highlight w:val="none"/>
        </w:rPr>
      </w:pPr>
      <w:r>
        <w:rPr>
          <w:rFonts w:ascii="宋体" w:hAnsi="宋体" w:cs="宋体"/>
          <w:sz w:val="24"/>
          <w:highlight w:val="none"/>
        </w:rPr>
      </w:r>
      <w:r/>
    </w:p>
    <w:p>
      <w:pPr>
        <w:pStyle w:val="773"/>
        <w:rPr>
          <w:rFonts w:ascii="宋体" w:hAnsi="宋体" w:cs="宋体"/>
          <w:sz w:val="24"/>
          <w:highlight w:val="none"/>
        </w:rPr>
      </w:pPr>
      <w:r>
        <w:rPr>
          <w:rFonts w:ascii="宋体" w:hAnsi="宋体" w:cs="宋体"/>
          <w:sz w:val="24"/>
          <w:highlight w:val="none"/>
        </w:rPr>
      </w:r>
      <w:r/>
    </w:p>
    <w:p>
      <w:pPr>
        <w:pStyle w:val="773"/>
        <w:rPr>
          <w:rFonts w:ascii="宋体" w:hAnsi="宋体" w:cs="宋体"/>
          <w:sz w:val="24"/>
          <w:highlight w:val="none"/>
        </w:rPr>
      </w:pPr>
      <w:r>
        <w:rPr>
          <w:rFonts w:ascii="宋体" w:hAnsi="宋体" w:cs="宋体"/>
          <w:sz w:val="24"/>
          <w:highlight w:val="none"/>
        </w:rPr>
      </w:r>
      <w:r/>
    </w:p>
    <w:p>
      <w:pPr>
        <w:pStyle w:val="773"/>
        <w:rPr>
          <w:rFonts w:ascii="宋体" w:hAnsi="宋体" w:cs="宋体"/>
          <w:sz w:val="24"/>
          <w:highlight w:val="none"/>
        </w:rPr>
      </w:pPr>
      <w:r>
        <w:rPr>
          <w:rFonts w:ascii="宋体" w:hAnsi="宋体" w:cs="宋体"/>
          <w:sz w:val="24"/>
          <w:highlight w:val="none"/>
        </w:rPr>
      </w:r>
      <w:r/>
    </w:p>
    <w:p>
      <w:pPr>
        <w:pStyle w:val="773"/>
        <w:rPr>
          <w:rFonts w:ascii="宋体" w:hAnsi="宋体" w:cs="宋体"/>
          <w:sz w:val="24"/>
          <w:highlight w:val="none"/>
        </w:rPr>
      </w:pPr>
      <w:r>
        <w:rPr>
          <w:rFonts w:ascii="宋体" w:hAnsi="宋体" w:cs="宋体"/>
          <w:sz w:val="24"/>
          <w:highlight w:val="none"/>
        </w:rPr>
      </w:r>
      <w:r/>
    </w:p>
    <w:p>
      <w:pPr>
        <w:pStyle w:val="794"/>
        <w:ind w:firstLine="240"/>
        <w:rPr>
          <w:rFonts w:ascii="宋体" w:hAnsi="宋体" w:cs="宋体"/>
          <w:sz w:val="24"/>
          <w:highlight w:val="none"/>
        </w:rPr>
      </w:pPr>
      <w:r>
        <w:rPr>
          <w:rFonts w:ascii="宋体" w:hAnsi="宋体" w:cs="宋体"/>
          <w:sz w:val="24"/>
          <w:highlight w:val="none"/>
        </w:rPr>
      </w:r>
      <w:r/>
    </w:p>
    <w:p>
      <w:pPr>
        <w:pStyle w:val="768"/>
        <w:ind w:firstLine="480"/>
        <w:rPr>
          <w:rFonts w:ascii="宋体" w:hAnsi="宋体" w:cs="宋体"/>
          <w:sz w:val="24"/>
          <w:highlight w:val="none"/>
        </w:rPr>
      </w:pPr>
      <w:r>
        <w:rPr>
          <w:rFonts w:ascii="宋体" w:hAnsi="宋体" w:cs="宋体"/>
          <w:sz w:val="24"/>
          <w:highlight w:val="none"/>
        </w:rPr>
      </w:r>
      <w:r/>
    </w:p>
    <w:p>
      <w:pPr>
        <w:pStyle w:val="773"/>
        <w:rPr>
          <w:highlight w:val="none"/>
          <w:lang w:val="zh-CN"/>
        </w:rPr>
      </w:pPr>
      <w:r>
        <w:rPr>
          <w:highlight w:val="none"/>
          <w:lang w:val="zh-CN"/>
        </w:rPr>
      </w:r>
      <w:r/>
    </w:p>
    <w:p>
      <w:pPr>
        <w:rPr>
          <w:rFonts w:ascii="宋体" w:hAnsi="宋体" w:cs="宋体"/>
          <w:sz w:val="24"/>
          <w:highlight w:val="none"/>
          <w:lang w:val="zh-CN"/>
        </w:rPr>
      </w:pPr>
      <w:r>
        <w:rPr>
          <w:rFonts w:hint="eastAsia" w:ascii="宋体" w:hAnsi="宋体" w:cs="宋体"/>
          <w:sz w:val="24"/>
          <w:highlight w:val="none"/>
          <w:lang w:val="zh-CN"/>
        </w:rPr>
        <w:br w:type="page" w:clear="all"/>
      </w:r>
      <w:r/>
    </w:p>
    <w:p>
      <w:pPr>
        <w:ind w:firstLine="480"/>
        <w:spacing w:line="560" w:lineRule="exact"/>
        <w:rPr>
          <w:rFonts w:hint="eastAsia" w:ascii="宋体" w:hAnsi="宋体" w:cs="宋体"/>
          <w:sz w:val="24"/>
          <w:highlight w:val="none"/>
          <w:lang w:val="zh-CN"/>
        </w:rPr>
      </w:pPr>
      <w:r>
        <w:rPr>
          <w:rFonts w:hint="eastAsia" w:ascii="宋体" w:hAnsi="宋体" w:cs="宋体"/>
          <w:sz w:val="24"/>
          <w:highlight w:val="none"/>
          <w:lang w:val="zh-CN"/>
        </w:rPr>
      </w:r>
      <w:r/>
    </w:p>
    <w:p>
      <w:pPr>
        <w:ind w:firstLine="480"/>
        <w:spacing w:line="560" w:lineRule="exact"/>
        <w:rPr>
          <w:rFonts w:hint="eastAsia" w:ascii="宋体" w:hAnsi="宋体" w:cs="宋体"/>
          <w:sz w:val="24"/>
          <w:highlight w:val="none"/>
          <w:lang w:val="zh-CN"/>
        </w:rPr>
      </w:pPr>
      <w:r>
        <w:rPr>
          <w:rFonts w:hint="eastAsia" w:ascii="宋体" w:hAnsi="宋体" w:cs="宋体"/>
          <w:sz w:val="24"/>
          <w:highlight w:val="none"/>
          <w:lang w:val="zh-CN"/>
        </w:rPr>
      </w:r>
      <w:r/>
    </w:p>
    <w:p>
      <w:pPr>
        <w:ind w:firstLine="480"/>
        <w:spacing w:line="560" w:lineRule="exact"/>
        <w:rPr>
          <w:rFonts w:ascii="宋体" w:hAnsi="宋体" w:cs="宋体"/>
          <w:sz w:val="24"/>
          <w:szCs w:val="24"/>
          <w:highlight w:val="none"/>
        </w:rPr>
      </w:pPr>
      <w:r>
        <w:rPr>
          <w:rFonts w:hint="eastAsia" w:ascii="宋体" w:hAnsi="宋体" w:cs="宋体"/>
          <w:sz w:val="24"/>
          <w:highlight w:val="none"/>
          <w:lang w:val="zh-CN"/>
        </w:rPr>
        <w:t xml:space="preserve">年  月  日</w:t>
      </w:r>
      <w:r>
        <w:rPr>
          <w:rFonts w:hint="eastAsia" w:ascii="宋体" w:hAnsi="宋体" w:cs="宋体"/>
          <w:sz w:val="24"/>
          <w:highlight w:val="none"/>
        </w:rPr>
        <w:t xml:space="preserve">，</w:t>
      </w:r>
      <w:r>
        <w:rPr>
          <w:rFonts w:hint="eastAsia" w:ascii="宋体" w:hAnsi="宋体" w:cs="宋体"/>
          <w:sz w:val="24"/>
          <w:highlight w:val="none"/>
          <w:u w:val="single"/>
        </w:rPr>
        <w:t xml:space="preserve">宜兴市丁蜀镇人民政府</w:t>
      </w:r>
      <w:r>
        <w:rPr>
          <w:rFonts w:hint="eastAsia" w:ascii="宋体" w:hAnsi="宋体" w:cs="宋体"/>
          <w:sz w:val="24"/>
          <w:highlight w:val="none"/>
        </w:rPr>
        <w:t xml:space="preserve">以</w:t>
      </w:r>
      <w:r>
        <w:rPr>
          <w:rFonts w:hint="eastAsia" w:ascii="宋体" w:hAnsi="宋体" w:cs="宋体"/>
          <w:sz w:val="24"/>
          <w:highlight w:val="none"/>
          <w:u w:val="single"/>
        </w:rPr>
        <w:t xml:space="preserve">竞争性磋商采购方式 </w:t>
      </w:r>
      <w:r>
        <w:rPr>
          <w:rFonts w:hint="eastAsia" w:ascii="宋体" w:hAnsi="宋体" w:cs="宋体"/>
          <w:sz w:val="24"/>
          <w:highlight w:val="none"/>
        </w:rPr>
        <w:t xml:space="preserve">对</w:t>
      </w:r>
      <w:r>
        <w:rPr>
          <w:rFonts w:hint="eastAsia" w:ascii="宋体" w:hAnsi="宋体" w:cs="宋体"/>
          <w:sz w:val="24"/>
          <w:highlight w:val="none"/>
          <w:u w:val="single"/>
          <w:lang w:eastAsia="zh-CN"/>
        </w:rPr>
        <w:t xml:space="preserve">丁蜀镇2025-2026年惠老助餐采购项目</w:t>
      </w:r>
      <w:r>
        <w:rPr>
          <w:rFonts w:hint="eastAsia" w:ascii="宋体" w:hAnsi="宋体" w:cs="宋体"/>
          <w:sz w:val="24"/>
          <w:highlight w:val="none"/>
        </w:rPr>
        <w:t xml:space="preserve">进行了采购。经磋商小组评审，确定 </w:t>
      </w:r>
      <w:r>
        <w:rPr>
          <w:rFonts w:hint="eastAsia" w:ascii="宋体" w:hAnsi="宋体" w:cs="宋体"/>
          <w:sz w:val="24"/>
          <w:highlight w:val="none"/>
          <w:u w:val="single"/>
        </w:rPr>
        <w:t xml:space="preserve">（成交供应商名称）</w:t>
      </w:r>
      <w:r>
        <w:rPr>
          <w:rFonts w:hint="eastAsia" w:ascii="宋体" w:hAnsi="宋体" w:cs="宋体"/>
          <w:sz w:val="24"/>
          <w:highlight w:val="none"/>
        </w:rPr>
        <w:t xml:space="preserve">为该项目成交供应商。现于成交通知书发出之日起三十日内，按照采购文件确定的事项签订本合同。</w:t>
      </w:r>
      <w:r/>
    </w:p>
    <w:p>
      <w:pPr>
        <w:ind w:firstLine="480"/>
        <w:spacing w:line="560" w:lineRule="exact"/>
        <w:rPr>
          <w:rFonts w:ascii="宋体" w:hAnsi="宋体" w:cs="宋体"/>
          <w:sz w:val="24"/>
          <w:szCs w:val="24"/>
          <w:highlight w:val="none"/>
        </w:rPr>
      </w:pPr>
      <w:r>
        <w:rPr>
          <w:rFonts w:hint="eastAsia" w:ascii="宋体" w:hAnsi="宋体" w:cs="宋体"/>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sz w:val="24"/>
          <w:highlight w:val="none"/>
          <w:u w:val="single"/>
        </w:rPr>
        <w:t xml:space="preserve">宜兴市丁蜀镇人民政府</w:t>
      </w:r>
      <w:r>
        <w:rPr>
          <w:rFonts w:hint="eastAsia" w:ascii="宋体" w:hAnsi="宋体" w:cs="宋体"/>
          <w:sz w:val="24"/>
          <w:highlight w:val="none"/>
          <w:lang w:val="zh-CN"/>
        </w:rPr>
        <w:t xml:space="preserve">(以下简称：甲方)和</w:t>
      </w:r>
      <w:r>
        <w:rPr>
          <w:rFonts w:hint="eastAsia" w:ascii="宋体" w:hAnsi="宋体" w:cs="宋体"/>
          <w:sz w:val="24"/>
          <w:highlight w:val="none"/>
          <w:u w:val="single"/>
        </w:rPr>
        <w:t xml:space="preserve"> （成交供应商名称）</w:t>
      </w:r>
      <w:r>
        <w:rPr>
          <w:rFonts w:hint="eastAsia" w:ascii="宋体" w:hAnsi="宋体" w:cs="宋体"/>
          <w:sz w:val="24"/>
          <w:highlight w:val="none"/>
          <w:lang w:val="zh-CN"/>
        </w:rPr>
        <w:t xml:space="preserve">(以下简称：乙方)协商一致，约定以下合同</w:t>
      </w:r>
      <w:r>
        <w:rPr>
          <w:rFonts w:hint="eastAsia" w:ascii="宋体" w:hAnsi="宋体" w:cs="宋体"/>
          <w:sz w:val="24"/>
          <w:highlight w:val="none"/>
        </w:rPr>
        <w:t xml:space="preserve">条款，以兹共同遵守、全面履行。</w:t>
      </w:r>
      <w:r/>
    </w:p>
    <w:p>
      <w:pPr>
        <w:ind w:firstLine="482"/>
        <w:spacing w:line="560" w:lineRule="exact"/>
        <w:rPr>
          <w:rFonts w:ascii="宋体" w:hAnsi="宋体" w:cs="宋体"/>
          <w:sz w:val="24"/>
          <w:szCs w:val="24"/>
          <w:highlight w:val="none"/>
        </w:rPr>
      </w:pPr>
      <w:r/>
      <w:bookmarkStart w:id="212" w:name="_Toc22967"/>
      <w:r/>
      <w:bookmarkStart w:id="213" w:name="_Toc19273"/>
      <w:r/>
      <w:bookmarkStart w:id="214" w:name="_Toc15367"/>
      <w:r/>
      <w:bookmarkStart w:id="215" w:name="_Toc20421"/>
      <w:r/>
      <w:bookmarkStart w:id="216" w:name="_Toc28855"/>
      <w:r>
        <w:rPr>
          <w:rFonts w:hint="eastAsia" w:ascii="宋体" w:hAnsi="宋体" w:cs="宋体"/>
          <w:b/>
          <w:sz w:val="24"/>
          <w:szCs w:val="24"/>
          <w:highlight w:val="none"/>
        </w:rPr>
        <w:t xml:space="preserve">1.1 合同组成部分</w:t>
      </w:r>
      <w:bookmarkEnd w:id="212"/>
      <w:r/>
      <w:bookmarkEnd w:id="213"/>
      <w:r/>
      <w:bookmarkEnd w:id="214"/>
      <w:r/>
      <w:bookmarkEnd w:id="215"/>
      <w:r/>
      <w:bookmarkEnd w:id="216"/>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1.1.1 本合同及其补充合同、变更协议；</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1.1.2 成交通知书；</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1.1.3 响应文件（含澄清或者说明文件）；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1.1.4 磋商文件（含澄清或者修改文件）；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1.1.5 其他相关采购文件。</w:t>
      </w:r>
      <w:r/>
    </w:p>
    <w:p>
      <w:pPr>
        <w:ind w:firstLine="482"/>
        <w:spacing w:line="560" w:lineRule="exact"/>
        <w:rPr>
          <w:rFonts w:ascii="宋体" w:hAnsi="宋体" w:cs="宋体"/>
          <w:b/>
          <w:sz w:val="24"/>
          <w:szCs w:val="24"/>
          <w:highlight w:val="none"/>
        </w:rPr>
      </w:pPr>
      <w:r/>
      <w:bookmarkStart w:id="217" w:name="_Toc2918"/>
      <w:r/>
      <w:bookmarkStart w:id="218" w:name="_Toc22185"/>
      <w:r/>
      <w:bookmarkStart w:id="219" w:name="_Toc6311"/>
      <w:r/>
      <w:bookmarkStart w:id="220" w:name="_Toc6773"/>
      <w:r/>
      <w:bookmarkStart w:id="221" w:name="_Toc18585"/>
      <w:r>
        <w:rPr>
          <w:rFonts w:hint="eastAsia" w:ascii="宋体" w:hAnsi="宋体" w:cs="宋体"/>
          <w:b/>
          <w:sz w:val="24"/>
          <w:szCs w:val="24"/>
          <w:highlight w:val="none"/>
        </w:rPr>
        <w:t xml:space="preserve">1.2 标的</w:t>
      </w:r>
      <w:bookmarkEnd w:id="217"/>
      <w:r/>
      <w:bookmarkEnd w:id="218"/>
      <w:r/>
      <w:bookmarkEnd w:id="219"/>
      <w:r/>
      <w:bookmarkEnd w:id="220"/>
      <w:r/>
      <w:bookmarkEnd w:id="221"/>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1.2.1 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1.2.2 项目数量：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1.2.3 项目质量：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b/>
          <w:sz w:val="24"/>
          <w:szCs w:val="24"/>
          <w:highlight w:val="none"/>
        </w:rPr>
      </w:pPr>
      <w:r/>
      <w:bookmarkStart w:id="222" w:name="_Toc5635"/>
      <w:r/>
      <w:bookmarkStart w:id="223" w:name="_Toc13918"/>
      <w:r/>
      <w:bookmarkStart w:id="224" w:name="_Toc21124"/>
      <w:r/>
      <w:bookmarkStart w:id="225" w:name="_Toc1386"/>
      <w:r/>
      <w:bookmarkStart w:id="226" w:name="_Toc4929"/>
      <w:r>
        <w:rPr>
          <w:rFonts w:hint="eastAsia" w:ascii="宋体" w:hAnsi="宋体" w:cs="宋体"/>
          <w:b/>
          <w:sz w:val="24"/>
          <w:szCs w:val="24"/>
          <w:highlight w:val="none"/>
        </w:rPr>
        <w:t xml:space="preserve">1.3 价款</w:t>
      </w:r>
      <w:bookmarkEnd w:id="222"/>
      <w:r/>
      <w:bookmarkEnd w:id="223"/>
      <w:r/>
      <w:bookmarkEnd w:id="224"/>
      <w:r/>
      <w:bookmarkEnd w:id="225"/>
      <w:r/>
      <w:bookmarkEnd w:id="226"/>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本合同总价为：￥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元人民币）。</w:t>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分项价格：</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pStyle w:val="975"/>
              <w:jc w:val="center"/>
              <w:spacing w:line="560" w:lineRule="exact"/>
              <w:rPr>
                <w:rFonts w:hAnsi="宋体" w:cs="宋体"/>
                <w:sz w:val="24"/>
                <w:szCs w:val="24"/>
                <w:highlight w:val="none"/>
              </w:rPr>
            </w:pPr>
            <w:r>
              <w:rPr>
                <w:rFonts w:hint="eastAsia" w:hAnsi="宋体" w:cs="宋体"/>
                <w:sz w:val="24"/>
                <w:szCs w:val="24"/>
                <w:highlight w:val="none"/>
              </w:rPr>
              <w:t xml:space="preserve">序号</w:t>
            </w:r>
            <w:r/>
          </w:p>
        </w:tc>
        <w:tc>
          <w:tcPr>
            <w:tcW w:w="3402" w:type="dxa"/>
            <w:vAlign w:val="center"/>
            <w:textDirection w:val="lrTb"/>
            <w:noWrap w:val="false"/>
          </w:tcPr>
          <w:p>
            <w:pPr>
              <w:pStyle w:val="975"/>
              <w:ind w:firstLine="200"/>
              <w:jc w:val="center"/>
              <w:spacing w:line="560" w:lineRule="exact"/>
              <w:rPr>
                <w:rFonts w:hAnsi="宋体" w:cs="宋体"/>
                <w:sz w:val="24"/>
                <w:szCs w:val="24"/>
                <w:highlight w:val="none"/>
              </w:rPr>
            </w:pPr>
            <w:r>
              <w:rPr>
                <w:rFonts w:hint="eastAsia" w:hAnsi="宋体" w:cs="宋体"/>
                <w:sz w:val="24"/>
                <w:szCs w:val="24"/>
                <w:highlight w:val="none"/>
              </w:rPr>
              <w:t xml:space="preserve">分项名称</w:t>
            </w:r>
            <w:r/>
          </w:p>
        </w:tc>
        <w:tc>
          <w:tcPr>
            <w:tcW w:w="2552" w:type="dxa"/>
            <w:vAlign w:val="center"/>
            <w:textDirection w:val="lrTb"/>
            <w:noWrap w:val="false"/>
          </w:tcPr>
          <w:p>
            <w:pPr>
              <w:pStyle w:val="975"/>
              <w:jc w:val="center"/>
              <w:spacing w:line="560" w:lineRule="exact"/>
              <w:rPr>
                <w:rFonts w:hAnsi="宋体" w:cs="宋体"/>
                <w:sz w:val="24"/>
                <w:szCs w:val="24"/>
                <w:highlight w:val="none"/>
              </w:rPr>
            </w:pPr>
            <w:r>
              <w:rPr>
                <w:rFonts w:hint="eastAsia" w:hAnsi="宋体" w:cs="宋体"/>
                <w:sz w:val="24"/>
                <w:szCs w:val="24"/>
                <w:highlight w:val="none"/>
              </w:rPr>
              <w:t xml:space="preserve">分项价格</w:t>
            </w:r>
            <w:r/>
          </w:p>
        </w:tc>
      </w:tr>
      <w:tr>
        <w:trPr>
          <w:jc w:val="center"/>
          <w:trHeight w:val="369"/>
        </w:trPr>
        <w:tc>
          <w:tcPr>
            <w:tcW w:w="1201"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tcW w:w="1201"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c>
          <w:tcPr>
            <w:tcW w:w="340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c>
          <w:tcPr>
            <w:tcW w:w="255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r>
      <w:tr>
        <w:trPr>
          <w:jc w:val="center"/>
          <w:trHeight w:val="369"/>
        </w:trPr>
        <w:tc>
          <w:tcPr>
            <w:gridSpan w:val="2"/>
            <w:tcW w:w="4603" w:type="dxa"/>
            <w:vAlign w:val="center"/>
            <w:textDirection w:val="lrTb"/>
            <w:noWrap w:val="false"/>
          </w:tcPr>
          <w:p>
            <w:pPr>
              <w:pStyle w:val="975"/>
              <w:ind w:firstLine="200"/>
              <w:jc w:val="center"/>
              <w:spacing w:line="560" w:lineRule="exact"/>
              <w:rPr>
                <w:rFonts w:hAnsi="宋体" w:cs="宋体"/>
                <w:sz w:val="24"/>
                <w:szCs w:val="24"/>
                <w:highlight w:val="none"/>
              </w:rPr>
            </w:pPr>
            <w:r>
              <w:rPr>
                <w:rFonts w:hint="eastAsia" w:hAnsi="宋体" w:cs="宋体"/>
                <w:sz w:val="24"/>
                <w:szCs w:val="24"/>
                <w:highlight w:val="none"/>
              </w:rPr>
              <w:t xml:space="preserve">总价</w:t>
            </w:r>
            <w:r/>
          </w:p>
        </w:tc>
        <w:tc>
          <w:tcPr>
            <w:tcW w:w="2552" w:type="dxa"/>
            <w:vAlign w:val="center"/>
            <w:textDirection w:val="lrTb"/>
            <w:noWrap w:val="false"/>
          </w:tcPr>
          <w:p>
            <w:pPr>
              <w:pStyle w:val="975"/>
              <w:ind w:firstLine="200"/>
              <w:jc w:val="center"/>
              <w:spacing w:line="560" w:lineRule="exact"/>
              <w:rPr>
                <w:rFonts w:hAnsi="宋体" w:cs="宋体"/>
                <w:sz w:val="24"/>
                <w:szCs w:val="24"/>
                <w:highlight w:val="none"/>
              </w:rPr>
            </w:pPr>
            <w:r>
              <w:rPr>
                <w:rFonts w:hAnsi="宋体" w:cs="宋体"/>
                <w:sz w:val="24"/>
                <w:szCs w:val="24"/>
                <w:highlight w:val="none"/>
              </w:rPr>
            </w:r>
            <w:r/>
          </w:p>
        </w:tc>
      </w:tr>
    </w:tbl>
    <w:p>
      <w:pPr>
        <w:ind w:firstLine="482"/>
        <w:spacing w:line="560" w:lineRule="exact"/>
        <w:rPr>
          <w:rFonts w:ascii="宋体" w:hAnsi="宋体" w:cs="宋体"/>
          <w:b/>
          <w:sz w:val="24"/>
          <w:szCs w:val="24"/>
          <w:highlight w:val="none"/>
        </w:rPr>
      </w:pPr>
      <w:r/>
      <w:bookmarkStart w:id="227" w:name="_Toc30506"/>
      <w:r/>
      <w:bookmarkStart w:id="228" w:name="_Toc14993"/>
      <w:r/>
      <w:bookmarkStart w:id="229" w:name="_Toc30158"/>
      <w:r/>
      <w:bookmarkStart w:id="230" w:name="_Toc3654"/>
      <w:r/>
      <w:bookmarkStart w:id="231" w:name="_Toc26916"/>
      <w:r>
        <w:rPr>
          <w:rFonts w:hint="eastAsia" w:ascii="宋体" w:hAnsi="宋体" w:cs="宋体"/>
          <w:b/>
          <w:sz w:val="24"/>
          <w:szCs w:val="24"/>
          <w:highlight w:val="none"/>
        </w:rPr>
        <w:t xml:space="preserve">1.4 付款方式和发票开具方式</w:t>
      </w:r>
      <w:bookmarkEnd w:id="227"/>
      <w:r/>
      <w:bookmarkEnd w:id="228"/>
      <w:r/>
      <w:bookmarkEnd w:id="229"/>
      <w:r/>
      <w:bookmarkEnd w:id="230"/>
      <w:r/>
      <w:bookmarkEnd w:id="231"/>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1.4.1付款方式：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1.4.2 发票开具方式：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b/>
          <w:sz w:val="24"/>
          <w:szCs w:val="24"/>
          <w:highlight w:val="none"/>
        </w:rPr>
      </w:pPr>
      <w:r/>
      <w:bookmarkStart w:id="232" w:name="_Toc31421"/>
      <w:r/>
      <w:bookmarkStart w:id="233" w:name="_Toc3625"/>
      <w:r/>
      <w:bookmarkStart w:id="234" w:name="_Toc4760"/>
      <w:r/>
      <w:bookmarkStart w:id="235" w:name="_Toc8772"/>
      <w:r/>
      <w:bookmarkStart w:id="236" w:name="_Toc11108"/>
      <w:r>
        <w:rPr>
          <w:rFonts w:hint="eastAsia" w:ascii="宋体" w:hAnsi="宋体" w:cs="宋体"/>
          <w:b/>
          <w:sz w:val="24"/>
          <w:szCs w:val="24"/>
          <w:highlight w:val="none"/>
        </w:rPr>
        <w:t xml:space="preserve">1.5 履行期限、地点和方式</w:t>
      </w:r>
      <w:bookmarkEnd w:id="232"/>
      <w:r/>
      <w:bookmarkEnd w:id="233"/>
      <w:r/>
      <w:bookmarkEnd w:id="234"/>
      <w:r/>
      <w:bookmarkEnd w:id="235"/>
      <w:r/>
      <w:bookmarkEnd w:id="236"/>
      <w:r/>
      <w:r/>
    </w:p>
    <w:p>
      <w:pPr>
        <w:ind w:firstLine="480"/>
        <w:spacing w:line="560" w:lineRule="exact"/>
        <w:rPr>
          <w:rFonts w:ascii="宋体" w:hAnsi="宋体" w:cs="宋体"/>
          <w:sz w:val="24"/>
          <w:szCs w:val="24"/>
          <w:highlight w:val="none"/>
          <w:u w:val="single"/>
        </w:rPr>
      </w:pPr>
      <w:r>
        <w:rPr>
          <w:rFonts w:hint="eastAsia" w:ascii="宋体" w:hAnsi="宋体" w:cs="宋体"/>
          <w:sz w:val="24"/>
          <w:szCs w:val="24"/>
          <w:highlight w:val="none"/>
        </w:rPr>
        <w:t xml:space="preserve">1.5.1 履行期限：</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1.5.2 履行地点：</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1.5.3 履行方式：</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2"/>
        <w:spacing w:line="560" w:lineRule="exact"/>
        <w:rPr>
          <w:rFonts w:ascii="宋体" w:hAnsi="宋体" w:cs="宋体"/>
          <w:sz w:val="24"/>
          <w:szCs w:val="24"/>
          <w:highlight w:val="none"/>
          <w:u w:val="single"/>
        </w:rPr>
      </w:pPr>
      <w:r/>
      <w:bookmarkStart w:id="237" w:name="_Toc3079"/>
      <w:r/>
      <w:bookmarkStart w:id="238" w:name="_Toc24662"/>
      <w:r/>
      <w:bookmarkStart w:id="239" w:name="_Toc5698"/>
      <w:r/>
      <w:bookmarkStart w:id="240" w:name="_Toc8586"/>
      <w:r/>
      <w:bookmarkStart w:id="241" w:name="_Toc2375"/>
      <w:r>
        <w:rPr>
          <w:rFonts w:hint="eastAsia" w:ascii="宋体" w:hAnsi="宋体" w:cs="宋体"/>
          <w:b/>
          <w:sz w:val="24"/>
          <w:szCs w:val="24"/>
          <w:highlight w:val="none"/>
        </w:rPr>
        <w:t xml:space="preserve">1.6 违约责任</w:t>
      </w:r>
      <w:bookmarkEnd w:id="237"/>
      <w:r/>
      <w:bookmarkEnd w:id="238"/>
      <w:r/>
      <w:bookmarkEnd w:id="239"/>
      <w:r/>
      <w:bookmarkEnd w:id="240"/>
      <w:r/>
      <w:bookmarkEnd w:id="241"/>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%计算，最高限额为本合同总价的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bCs/>
          <w:sz w:val="24"/>
          <w:highlight w:val="none"/>
        </w:rPr>
        <w:t xml:space="preserve">1.6.5 </w:t>
      </w:r>
      <w:r>
        <w:rPr>
          <w:rFonts w:hint="eastAsia" w:ascii="宋体" w:hAnsi="宋体"/>
          <w:bCs/>
          <w:sz w:val="24"/>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1.6.7 如果出现政府采购监督管理部门在处理投诉事项期间，书面通知甲方暂停采购活动的情形，或者询问或质疑事项可能影响成交结果的，导致甲方中止履行合同的情形，均不视为甲方违约。</w:t>
      </w:r>
      <w:r/>
    </w:p>
    <w:p>
      <w:pPr>
        <w:ind w:firstLine="482"/>
        <w:spacing w:line="560" w:lineRule="exact"/>
        <w:rPr>
          <w:rFonts w:ascii="宋体" w:hAnsi="宋体" w:cs="宋体"/>
          <w:b/>
          <w:sz w:val="24"/>
          <w:highlight w:val="none"/>
        </w:rPr>
      </w:pPr>
      <w:r/>
      <w:bookmarkStart w:id="242" w:name="_Toc15583"/>
      <w:r/>
      <w:bookmarkStart w:id="243" w:name="_Toc16021"/>
      <w:r/>
      <w:bookmarkStart w:id="244" w:name="_Toc28375"/>
      <w:r/>
      <w:bookmarkStart w:id="245" w:name="_Toc16417"/>
      <w:r/>
      <w:bookmarkStart w:id="246" w:name="_Toc12273"/>
      <w:r/>
      <w:bookmarkStart w:id="247" w:name="_Toc26227"/>
      <w:r/>
      <w:bookmarkStart w:id="248" w:name="_Toc23784"/>
      <w:r/>
      <w:bookmarkStart w:id="249" w:name="_Toc15827"/>
      <w:r>
        <w:rPr>
          <w:rFonts w:hint="eastAsia" w:ascii="宋体" w:hAnsi="宋体" w:cs="宋体"/>
          <w:b/>
          <w:sz w:val="24"/>
          <w:highlight w:val="none"/>
        </w:rPr>
        <w:t xml:space="preserve">1.7 合同争议的解决</w:t>
      </w:r>
      <w:bookmarkEnd w:id="242"/>
      <w:r/>
      <w:bookmarkEnd w:id="243"/>
      <w:r/>
      <w:bookmarkEnd w:id="244"/>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1.7.1 </w:t>
      </w:r>
      <w:r>
        <w:rPr>
          <w:rFonts w:hint="eastAsia" w:ascii="宋体" w:hAnsi="宋体" w:cs="宋体"/>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1.7.2 </w:t>
      </w:r>
      <w:r>
        <w:rPr>
          <w:rFonts w:hint="eastAsia" w:ascii="宋体" w:hAnsi="宋体" w:cs="宋体"/>
          <w:sz w:val="24"/>
          <w:highlight w:val="none"/>
          <w:lang w:val="zh-CN"/>
        </w:rPr>
        <w:t xml:space="preserve">凡因本合同引起的或与本合同有关的任何争议，均提交无锡仲裁委员会，按照申请仲裁时该会的仲裁规则进行仲裁。</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1.8 合同生效</w:t>
      </w:r>
      <w:bookmarkEnd w:id="245"/>
      <w:r/>
      <w:bookmarkEnd w:id="246"/>
      <w:r/>
      <w:bookmarkEnd w:id="247"/>
      <w:r/>
      <w:bookmarkEnd w:id="248"/>
      <w:r/>
      <w:bookmarkEnd w:id="249"/>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1.8.1 本合同</w:t>
      </w:r>
      <w:r>
        <w:rPr>
          <w:rFonts w:hint="eastAsia" w:ascii="宋体" w:hAnsi="宋体" w:cs="宋体"/>
          <w:sz w:val="24"/>
          <w:highlight w:val="none"/>
          <w:lang w:val="zh-CN"/>
        </w:rPr>
        <w:t xml:space="preserve">经甲乙双方代表签字并加盖电子签章（或合同章）后即生效。</w:t>
      </w:r>
      <w:r/>
    </w:p>
    <w:p>
      <w:pPr>
        <w:ind w:firstLine="480"/>
        <w:spacing w:line="560" w:lineRule="exact"/>
        <w:rPr>
          <w:rFonts w:ascii="宋体" w:hAnsi="宋体" w:cs="宋体"/>
          <w:sz w:val="24"/>
          <w:highlight w:val="none"/>
        </w:rPr>
      </w:pPr>
      <w:r>
        <w:rPr>
          <w:rFonts w:hint="eastAsia" w:ascii="宋体" w:hAnsi="宋体" w:cs="宋体"/>
          <w:sz w:val="24"/>
          <w:highlight w:val="none"/>
        </w:rPr>
        <w:t xml:space="preserve">1.8.2 本合同一式伍份，供需双方各持贰份、江苏恒鸿建设咨询有限公司存档各壹份。（具体合同份数与采购人处确认）</w:t>
      </w:r>
      <w:r/>
    </w:p>
    <w:p>
      <w:pPr>
        <w:ind w:firstLine="480"/>
        <w:spacing w:line="560" w:lineRule="exact"/>
        <w:rPr>
          <w:rFonts w:ascii="宋体" w:hAnsi="宋体" w:cs="宋体"/>
          <w:sz w:val="24"/>
          <w:highlight w:val="none"/>
          <w:lang w:val="zh-CN"/>
        </w:rPr>
      </w:pPr>
      <w:r>
        <w:rPr>
          <w:rFonts w:ascii="宋体" w:hAnsi="宋体" w:cs="宋体"/>
          <w:sz w:val="24"/>
          <w:highlight w:val="none"/>
          <w:lang w:val="zh-CN"/>
        </w:rPr>
      </w:r>
      <w:r/>
    </w:p>
    <w:tbl>
      <w:tblPr>
        <w:tblStyle w:val="767"/>
        <w:tblW w:w="0" w:type="auto"/>
        <w:jc w:val="center"/>
        <w:tblLayout w:type="fixed"/>
        <w:tblCellMar>
          <w:left w:w="0" w:type="dxa"/>
          <w:top w:w="0" w:type="dxa"/>
          <w:right w:w="0" w:type="dxa"/>
          <w:bottom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sz w:val="24"/>
                <w:szCs w:val="24"/>
                <w:highlight w:val="none"/>
                <w:lang w:val="zh-CN"/>
              </w:rPr>
            </w:pPr>
            <w:r/>
            <w:bookmarkStart w:id="250" w:name="OLE_LINK46"/>
            <w:r/>
            <w:bookmarkStart w:id="251" w:name="_Toc331685783"/>
            <w:r/>
            <w:r/>
          </w:p>
          <w:p>
            <w:pPr>
              <w:jc w:val="left"/>
              <w:widowControl/>
              <w:rPr>
                <w:rFonts w:ascii="宋体" w:cs="宋体"/>
                <w:sz w:val="24"/>
                <w:szCs w:val="24"/>
                <w:highlight w:val="none"/>
                <w:lang w:val="zh-CN"/>
              </w:rPr>
            </w:pPr>
            <w:r>
              <w:rPr>
                <w:rFonts w:hint="eastAsia" w:ascii="宋体" w:hAnsi="宋体" w:cs="宋体"/>
                <w:sz w:val="24"/>
                <w:szCs w:val="24"/>
                <w:highlight w:val="none"/>
                <w:lang w:val="zh-CN"/>
              </w:rPr>
              <w:t xml:space="preserve">甲方（采购人）：（电子签章）</w:t>
            </w:r>
            <w:bookmarkEnd w:id="250"/>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p>
            <w:pPr>
              <w:jc w:val="left"/>
              <w:widowControl/>
              <w:rPr>
                <w:rFonts w:ascii="宋体" w:cs="宋体"/>
                <w:sz w:val="24"/>
                <w:szCs w:val="24"/>
                <w:highlight w:val="none"/>
                <w:lang w:val="zh-CN"/>
              </w:rPr>
            </w:pPr>
            <w:r>
              <w:rPr>
                <w:rFonts w:hint="eastAsia" w:ascii="宋体" w:hAnsi="宋体" w:cs="宋体"/>
                <w:sz w:val="24"/>
                <w:szCs w:val="24"/>
                <w:highlight w:val="none"/>
                <w:lang w:val="zh-CN"/>
              </w:rPr>
              <w:t xml:space="preserve">乙方（供应商）：（电子签章）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rPr>
            </w:pPr>
            <w:r>
              <w:rPr>
                <w:rFonts w:hint="eastAsia" w:ascii="宋体" w:hAnsi="宋体" w:cs="宋体"/>
                <w:sz w:val="24"/>
                <w:szCs w:val="24"/>
                <w:highlight w:val="none"/>
                <w:lang w:val="zh-CN"/>
              </w:rPr>
              <w:t xml:space="preserve">代表人签字：</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rPr>
            </w:pPr>
            <w:r>
              <w:rPr>
                <w:rFonts w:hint="eastAsia" w:ascii="宋体" w:hAnsi="宋体" w:cs="宋体"/>
                <w:sz w:val="24"/>
                <w:szCs w:val="24"/>
                <w:highlight w:val="none"/>
                <w:lang w:val="zh-CN"/>
              </w:rPr>
              <w:t xml:space="preserve">代表人签字</w:t>
            </w:r>
            <w:r>
              <w:rPr>
                <w:rFonts w:hint="eastAsia" w:ascii="宋体" w:hAnsi="宋体" w:cs="宋体"/>
                <w:sz w:val="24"/>
                <w:szCs w:val="24"/>
                <w:highlight w:val="none"/>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rPr>
            </w:pPr>
            <w:r/>
            <w:bookmarkStart w:id="252" w:name="OLE_LINK47"/>
            <w:r>
              <w:rPr>
                <w:rFonts w:hint="eastAsia" w:ascii="宋体" w:hAnsi="宋体" w:cs="宋体"/>
                <w:sz w:val="24"/>
                <w:szCs w:val="24"/>
                <w:highlight w:val="none"/>
                <w:lang w:val="zh-CN"/>
              </w:rPr>
              <w:t xml:space="preserve">电话：</w:t>
            </w:r>
            <w:bookmarkEnd w:id="252"/>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rPr>
            </w:pPr>
            <w:r>
              <w:rPr>
                <w:rFonts w:hint="eastAsia" w:ascii="宋体" w:hAnsi="宋体" w:cs="宋体"/>
                <w:sz w:val="24"/>
                <w:szCs w:val="24"/>
                <w:highlight w:val="none"/>
                <w:lang w:val="zh-CN"/>
              </w:rPr>
              <w:t xml:space="preserve">电话：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rPr>
            </w:pPr>
            <w:r/>
            <w:bookmarkStart w:id="253" w:name="OLE_LINK50"/>
            <w:r>
              <w:rPr>
                <w:rFonts w:hint="eastAsia" w:ascii="宋体" w:hAnsi="宋体" w:cs="宋体"/>
                <w:sz w:val="24"/>
                <w:szCs w:val="24"/>
                <w:highlight w:val="none"/>
                <w:lang w:val="zh-CN"/>
              </w:rPr>
              <w:t xml:space="preserve">开户银行：</w:t>
            </w:r>
            <w:bookmarkEnd w:id="253"/>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rPr>
            </w:pPr>
            <w:r>
              <w:rPr>
                <w:rFonts w:hint="eastAsia" w:ascii="宋体" w:hAnsi="宋体" w:cs="宋体"/>
                <w:sz w:val="24"/>
                <w:szCs w:val="24"/>
                <w:highlight w:val="none"/>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rPr>
            </w:pPr>
            <w:r/>
            <w:bookmarkStart w:id="254" w:name="OLE_LINK52"/>
            <w:r>
              <w:rPr>
                <w:rFonts w:hint="eastAsia" w:ascii="宋体" w:hAnsi="宋体" w:cs="宋体"/>
                <w:sz w:val="24"/>
                <w:szCs w:val="24"/>
                <w:highlight w:val="none"/>
                <w:lang w:val="zh-CN"/>
              </w:rPr>
              <w:t xml:space="preserve">账号：</w:t>
            </w:r>
            <w:bookmarkEnd w:id="254"/>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sz w:val="24"/>
                <w:szCs w:val="24"/>
                <w:highlight w:val="none"/>
                <w:lang w:val="zh-CN"/>
              </w:rPr>
            </w:pPr>
            <w:r>
              <w:rPr>
                <w:rFonts w:hint="eastAsia" w:ascii="宋体" w:hAnsi="宋体" w:cs="宋体"/>
                <w:sz w:val="24"/>
                <w:szCs w:val="24"/>
                <w:highlight w:val="none"/>
                <w:lang w:val="zh-CN"/>
              </w:rPr>
              <w:t xml:space="preserve">账号：</w:t>
            </w:r>
            <w:r/>
          </w:p>
          <w:p>
            <w:pPr>
              <w:jc w:val="left"/>
              <w:widowControl/>
              <w:rPr>
                <w:rFonts w:ascii="宋体" w:hAnsi="宋体" w:cs="宋体"/>
                <w:sz w:val="24"/>
                <w:szCs w:val="24"/>
                <w:highlight w:val="none"/>
                <w:lang w:val="zh-CN"/>
              </w:rPr>
            </w:pPr>
            <w:r>
              <w:rPr>
                <w:rFonts w:ascii="宋体" w:hAnsi="宋体" w:cs="宋体"/>
                <w:sz w:val="24"/>
                <w:szCs w:val="24"/>
                <w:highlight w:val="none"/>
                <w:lang w:val="zh-CN"/>
              </w:rPr>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lang w:val="zh-CN"/>
              </w:rPr>
            </w:pPr>
            <w:r>
              <w:rPr>
                <w:rFonts w:hint="eastAsia" w:ascii="宋体" w:cs="宋体"/>
                <w:sz w:val="24"/>
                <w:szCs w:val="24"/>
                <w:highlight w:val="none"/>
                <w:lang w:val="zh-CN"/>
              </w:rPr>
              <w:t xml:space="preserve">住所：</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cs="宋体"/>
                <w:sz w:val="24"/>
                <w:szCs w:val="24"/>
                <w:highlight w:val="none"/>
                <w:lang w:val="zh-CN"/>
              </w:rPr>
            </w:pPr>
            <w:r>
              <w:rPr>
                <w:rFonts w:hint="eastAsia" w:ascii="宋体" w:cs="宋体"/>
                <w:sz w:val="24"/>
                <w:szCs w:val="24"/>
                <w:highlight w:val="none"/>
                <w:lang w:val="zh-CN"/>
              </w:rPr>
              <w:t xml:space="preserve">住所：</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sz w:val="24"/>
                <w:szCs w:val="24"/>
                <w:highlight w:val="none"/>
                <w:lang w:val="zh-CN"/>
              </w:rPr>
            </w:pPr>
            <w:r>
              <w:rPr>
                <w:rFonts w:hint="eastAsia" w:ascii="宋体" w:cs="宋体"/>
                <w:sz w:val="24"/>
                <w:szCs w:val="24"/>
                <w:highlight w:val="none"/>
                <w:lang w:val="zh-CN"/>
              </w:rPr>
              <w:t xml:space="preserve">日期：年 月 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widowControl/>
              <w:rPr>
                <w:rFonts w:ascii="宋体" w:hAnsi="宋体" w:cs="宋体"/>
                <w:sz w:val="24"/>
                <w:szCs w:val="24"/>
                <w:highlight w:val="none"/>
                <w:lang w:val="zh-CN"/>
              </w:rPr>
            </w:pPr>
            <w:r>
              <w:rPr>
                <w:rFonts w:hint="eastAsia" w:ascii="宋体" w:cs="宋体"/>
                <w:sz w:val="24"/>
                <w:szCs w:val="24"/>
                <w:highlight w:val="none"/>
                <w:lang w:val="zh-CN"/>
              </w:rPr>
              <w:t xml:space="preserve">日期：年 月 日</w:t>
            </w:r>
            <w:r/>
          </w:p>
        </w:tc>
      </w:tr>
    </w:tbl>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jc w:val="left"/>
        <w:spacing w:line="560" w:lineRule="exact"/>
        <w:widowControl/>
        <w:rPr>
          <w:rFonts w:ascii="宋体" w:hAnsi="宋体" w:cs="宋体"/>
          <w:b/>
          <w:sz w:val="24"/>
          <w:szCs w:val="24"/>
          <w:highlight w:val="none"/>
        </w:rPr>
      </w:pPr>
      <w:r>
        <w:rPr>
          <w:rFonts w:ascii="宋体" w:hAnsi="宋体" w:cs="宋体"/>
          <w:b/>
          <w:sz w:val="24"/>
          <w:szCs w:val="24"/>
          <w:highlight w:val="none"/>
        </w:rPr>
      </w:r>
      <w:r/>
    </w:p>
    <w:p>
      <w:pPr>
        <w:pStyle w:val="773"/>
        <w:rPr>
          <w:rFonts w:ascii="宋体" w:hAnsi="宋体" w:cs="宋体"/>
          <w:b/>
          <w:sz w:val="24"/>
          <w:szCs w:val="24"/>
          <w:highlight w:val="none"/>
        </w:rPr>
      </w:pPr>
      <w:r>
        <w:rPr>
          <w:rFonts w:ascii="宋体" w:hAnsi="宋体" w:cs="宋体"/>
          <w:b/>
          <w:sz w:val="24"/>
          <w:szCs w:val="24"/>
          <w:highlight w:val="none"/>
        </w:rPr>
      </w:r>
      <w:r/>
    </w:p>
    <w:p>
      <w:pPr>
        <w:pStyle w:val="773"/>
        <w:rPr>
          <w:rFonts w:ascii="宋体" w:hAnsi="宋体" w:cs="宋体"/>
          <w:b/>
          <w:sz w:val="24"/>
          <w:szCs w:val="24"/>
          <w:highlight w:val="none"/>
        </w:rPr>
      </w:pPr>
      <w:r>
        <w:rPr>
          <w:rFonts w:ascii="宋体" w:hAnsi="宋体" w:cs="宋体"/>
          <w:b/>
          <w:sz w:val="24"/>
          <w:szCs w:val="24"/>
          <w:highlight w:val="none"/>
        </w:rPr>
      </w:r>
      <w:r/>
    </w:p>
    <w:p>
      <w:pPr>
        <w:pStyle w:val="773"/>
        <w:rPr>
          <w:rFonts w:ascii="宋体" w:hAnsi="宋体" w:cs="宋体"/>
          <w:b/>
          <w:sz w:val="24"/>
          <w:szCs w:val="24"/>
          <w:highlight w:val="none"/>
        </w:rPr>
      </w:pPr>
      <w:r>
        <w:rPr>
          <w:rFonts w:ascii="宋体" w:hAnsi="宋体" w:cs="宋体"/>
          <w:b/>
          <w:sz w:val="24"/>
          <w:szCs w:val="24"/>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pStyle w:val="773"/>
        <w:rPr>
          <w:highlight w:val="none"/>
        </w:rPr>
      </w:pPr>
      <w:r>
        <w:rPr>
          <w:highlight w:val="none"/>
        </w:rPr>
      </w:r>
      <w:r/>
    </w:p>
    <w:p>
      <w:pPr>
        <w:jc w:val="center"/>
        <w:spacing w:line="560" w:lineRule="exact"/>
        <w:rPr>
          <w:rFonts w:hAnsi="宋体" w:cs="宋体"/>
          <w:b/>
          <w:szCs w:val="24"/>
          <w:highlight w:val="none"/>
        </w:rPr>
      </w:pPr>
      <w:r>
        <w:rPr>
          <w:rFonts w:hint="eastAsia" w:hAnsi="宋体" w:cs="宋体"/>
          <w:b/>
          <w:szCs w:val="24"/>
          <w:highlight w:val="none"/>
        </w:rPr>
        <w:t xml:space="preserve">第二部分 合同一般条款</w:t>
      </w:r>
      <w:bookmarkEnd w:id="251"/>
      <w:r/>
      <w:r/>
    </w:p>
    <w:p>
      <w:pPr>
        <w:ind w:firstLine="482"/>
        <w:spacing w:line="560" w:lineRule="exact"/>
        <w:rPr>
          <w:rFonts w:ascii="宋体" w:hAnsi="宋体" w:cs="宋体"/>
          <w:b/>
          <w:sz w:val="24"/>
          <w:szCs w:val="24"/>
          <w:highlight w:val="none"/>
        </w:rPr>
      </w:pPr>
      <w:r/>
      <w:bookmarkStart w:id="255" w:name="_Ref467378499"/>
      <w:r/>
      <w:bookmarkStart w:id="256" w:name="_Ref467379195"/>
      <w:r/>
      <w:bookmarkStart w:id="257" w:name="_Ref467379109"/>
      <w:r/>
      <w:bookmarkStart w:id="258" w:name="_Ref467379101"/>
      <w:r/>
      <w:bookmarkStart w:id="259" w:name="_Ref467379094"/>
      <w:r/>
      <w:bookmarkStart w:id="260" w:name="_Toc14021"/>
      <w:r/>
      <w:bookmarkStart w:id="261" w:name="_Toc487900349"/>
      <w:r/>
      <w:bookmarkStart w:id="262" w:name="_Toc31297"/>
      <w:r/>
      <w:bookmarkStart w:id="263" w:name="_Ref467378404"/>
      <w:r/>
      <w:bookmarkStart w:id="264" w:name="_Toc25079"/>
      <w:r/>
      <w:bookmarkStart w:id="265" w:name="_Ref467379214"/>
      <w:r/>
      <w:bookmarkStart w:id="266" w:name="_Toc5228"/>
      <w:r/>
      <w:bookmarkStart w:id="267" w:name="_Toc259093669"/>
      <w:r/>
      <w:bookmarkStart w:id="268" w:name="_Ref467379225"/>
      <w:r/>
      <w:bookmarkStart w:id="269" w:name="_Ref467378463"/>
      <w:r/>
      <w:bookmarkStart w:id="270" w:name="_Toc279701240"/>
      <w:r/>
      <w:bookmarkStart w:id="271" w:name="_Ref467379205"/>
      <w:r/>
      <w:bookmarkStart w:id="272" w:name="_Toc19680"/>
      <w:r>
        <w:rPr>
          <w:rFonts w:hint="eastAsia" w:ascii="宋体" w:hAnsi="宋体" w:cs="宋体"/>
          <w:b/>
          <w:sz w:val="24"/>
          <w:szCs w:val="24"/>
          <w:highlight w:val="none"/>
        </w:rPr>
        <w:t xml:space="preserve">2.1 定义</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本合同中的下列词语应按以下内容进行解释：</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2.1.1 “合同”系指采购人和成交供应商签订的载明双方当事人所达成的协议，并包括所有的附件、附录和构成合同的其他文件。</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2.1.2 “合同价”系指根据合同约定，成交供应商在完全履行合同义务后，采购人应支付给成交供应商的价格。</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 “服务”系指成交供应商根据合同约定应向采购人履行的除货物和工程以外的其他政府采购对象，包括采购人自身需要的服务和向社会公众提供的公共服务。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cs="宋体"/>
          <w:sz w:val="24"/>
          <w:szCs w:val="24"/>
          <w:highlight w:val="none"/>
        </w:rPr>
      </w:pPr>
      <w:r/>
      <w:bookmarkStart w:id="273" w:name="_Ref467378840"/>
      <w:r>
        <w:rPr>
          <w:rFonts w:hint="eastAsia" w:ascii="宋体" w:hAnsi="宋体" w:cs="宋体"/>
          <w:sz w:val="24"/>
          <w:szCs w:val="24"/>
          <w:highlight w:val="none"/>
        </w:rPr>
        <w:t xml:space="preserve">2.1.4 “甲方”系指与成交供应商签署合同的采购人</w:t>
      </w:r>
      <w:bookmarkEnd w:id="273"/>
      <w:r>
        <w:rPr>
          <w:rFonts w:hint="eastAsia" w:ascii="宋体" w:hAnsi="宋体" w:cs="宋体"/>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cs="宋体"/>
          <w:sz w:val="24"/>
          <w:szCs w:val="24"/>
          <w:highlight w:val="none"/>
        </w:rPr>
      </w:pPr>
      <w:r/>
      <w:bookmarkStart w:id="274" w:name="_Ref467379400"/>
      <w:r>
        <w:rPr>
          <w:rFonts w:hint="eastAsia" w:ascii="宋体" w:hAnsi="宋体" w:cs="宋体"/>
          <w:sz w:val="24"/>
          <w:szCs w:val="24"/>
          <w:highlight w:val="none"/>
        </w:rPr>
        <w:t xml:space="preserve">2.1.5 “乙方”系指根据合同约定提供服务的成交供应商</w:t>
      </w:r>
      <w:bookmarkEnd w:id="274"/>
      <w:r>
        <w:rPr>
          <w:rFonts w:hint="eastAsia" w:ascii="宋体" w:hAnsi="宋体" w:cs="宋体"/>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sz w:val="24"/>
          <w:szCs w:val="24"/>
          <w:highlight w:val="none"/>
        </w:rPr>
      </w:pPr>
      <w:r/>
      <w:bookmarkStart w:id="275" w:name="_Ref467379436"/>
      <w:r>
        <w:rPr>
          <w:rFonts w:hint="eastAsia" w:ascii="宋体" w:hAnsi="宋体" w:cs="宋体"/>
          <w:sz w:val="24"/>
          <w:szCs w:val="24"/>
          <w:highlight w:val="none"/>
        </w:rPr>
        <w:t xml:space="preserve">2.1.6 “现场”系指合同约定提供服务的地点。</w:t>
      </w:r>
      <w:bookmarkEnd w:id="275"/>
      <w:r/>
      <w:r/>
    </w:p>
    <w:p>
      <w:pPr>
        <w:ind w:firstLine="482"/>
        <w:spacing w:line="560" w:lineRule="exact"/>
        <w:rPr>
          <w:rFonts w:ascii="宋体" w:hAnsi="宋体" w:cs="宋体"/>
          <w:b/>
          <w:sz w:val="24"/>
          <w:szCs w:val="24"/>
          <w:highlight w:val="none"/>
        </w:rPr>
      </w:pPr>
      <w:r/>
      <w:bookmarkStart w:id="276" w:name="_Toc16752"/>
      <w:r/>
      <w:bookmarkStart w:id="277" w:name="_Toc487900350"/>
      <w:r/>
      <w:bookmarkStart w:id="278" w:name="_Toc31402"/>
      <w:r/>
      <w:bookmarkStart w:id="279" w:name="_Toc19539"/>
      <w:r/>
      <w:bookmarkStart w:id="280" w:name="_Toc23289"/>
      <w:r/>
      <w:bookmarkStart w:id="281" w:name="_Toc259093670"/>
      <w:r/>
      <w:bookmarkStart w:id="282" w:name="_Toc3769"/>
      <w:r/>
      <w:bookmarkStart w:id="283" w:name="_Toc279701241"/>
      <w:r>
        <w:rPr>
          <w:rFonts w:hint="eastAsia" w:ascii="宋体" w:hAnsi="宋体" w:cs="宋体"/>
          <w:b/>
          <w:sz w:val="24"/>
          <w:szCs w:val="24"/>
          <w:highlight w:val="none"/>
        </w:rPr>
        <w:t xml:space="preserve">2.2 技术规范</w:t>
      </w:r>
      <w:bookmarkEnd w:id="276"/>
      <w:r/>
      <w:bookmarkEnd w:id="277"/>
      <w:r/>
      <w:bookmarkEnd w:id="278"/>
      <w:r/>
      <w:bookmarkEnd w:id="279"/>
      <w:r/>
      <w:bookmarkEnd w:id="280"/>
      <w:r/>
      <w:bookmarkEnd w:id="281"/>
      <w:r/>
      <w:bookmarkEnd w:id="282"/>
      <w:r/>
      <w:bookmarkEnd w:id="283"/>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cs="宋体"/>
          <w:b/>
          <w:sz w:val="24"/>
          <w:szCs w:val="24"/>
          <w:highlight w:val="none"/>
        </w:rPr>
      </w:pPr>
      <w:r/>
      <w:bookmarkStart w:id="284" w:name="_Toc12412"/>
      <w:r/>
      <w:bookmarkStart w:id="285" w:name="_Toc259093671"/>
      <w:r/>
      <w:bookmarkStart w:id="286" w:name="_Toc9161"/>
      <w:r/>
      <w:bookmarkStart w:id="287" w:name="_Toc4133"/>
      <w:r/>
      <w:bookmarkStart w:id="288" w:name="_Toc279701242"/>
      <w:r/>
      <w:bookmarkStart w:id="289" w:name="_Toc13673"/>
      <w:r/>
      <w:bookmarkStart w:id="290" w:name="_Toc27945"/>
      <w:r/>
      <w:bookmarkStart w:id="291" w:name="_Toc487900351"/>
      <w:r>
        <w:rPr>
          <w:rFonts w:hint="eastAsia" w:ascii="宋体" w:hAnsi="宋体" w:cs="宋体"/>
          <w:b/>
          <w:sz w:val="24"/>
          <w:szCs w:val="24"/>
          <w:highlight w:val="none"/>
        </w:rPr>
        <w:t xml:space="preserve">2.3 知识产权</w:t>
      </w:r>
      <w:bookmarkEnd w:id="284"/>
      <w:r/>
      <w:bookmarkEnd w:id="285"/>
      <w:r/>
      <w:bookmarkEnd w:id="286"/>
      <w:r/>
      <w:bookmarkEnd w:id="287"/>
      <w:r/>
      <w:bookmarkEnd w:id="288"/>
      <w:r/>
      <w:bookmarkEnd w:id="289"/>
      <w:r/>
      <w:bookmarkEnd w:id="290"/>
      <w:r/>
      <w:bookmarkEnd w:id="291"/>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2.3.2 技术成果归属甲方。</w:t>
      </w:r>
      <w:r/>
    </w:p>
    <w:p>
      <w:pPr>
        <w:ind w:firstLine="482"/>
        <w:spacing w:line="560" w:lineRule="exact"/>
        <w:rPr>
          <w:rFonts w:ascii="宋体" w:hAnsi="宋体" w:cs="宋体"/>
          <w:b/>
          <w:sz w:val="24"/>
          <w:szCs w:val="24"/>
          <w:highlight w:val="none"/>
        </w:rPr>
      </w:pPr>
      <w:r>
        <w:rPr>
          <w:rFonts w:hint="eastAsia" w:ascii="宋体" w:hAnsi="宋体" w:cs="宋体"/>
          <w:b/>
          <w:sz w:val="24"/>
          <w:szCs w:val="24"/>
          <w:highlight w:val="none"/>
        </w:rPr>
        <w:t xml:space="preserve">2.4 履约检查和问题反馈</w:t>
      </w:r>
      <w:r/>
    </w:p>
    <w:p>
      <w:pPr>
        <w:ind w:firstLine="480"/>
        <w:spacing w:line="560" w:lineRule="exact"/>
        <w:rPr>
          <w:rFonts w:ascii="宋体" w:hAnsi="宋体" w:cs="宋体"/>
          <w:sz w:val="24"/>
          <w:szCs w:val="24"/>
          <w:highlight w:val="none"/>
        </w:rPr>
      </w:pPr>
      <w:r/>
      <w:bookmarkStart w:id="292" w:name="_Ref467379657"/>
      <w:r>
        <w:rPr>
          <w:rFonts w:hint="eastAsia" w:ascii="宋体" w:hAnsi="宋体" w:cs="宋体"/>
          <w:sz w:val="24"/>
          <w:szCs w:val="24"/>
          <w:highlight w:val="none"/>
        </w:rPr>
        <w:t xml:space="preserve">2.4.1</w:t>
      </w:r>
      <w:bookmarkEnd w:id="292"/>
      <w:r/>
      <w:bookmarkStart w:id="293" w:name="_Toc186431854"/>
      <w:r/>
      <w:bookmarkStart w:id="294" w:name="_Ref467379793"/>
      <w:r/>
      <w:bookmarkStart w:id="295" w:name="_Toc279701247"/>
      <w:r/>
      <w:bookmarkStart w:id="296" w:name="_Ref467379807"/>
      <w:r/>
      <w:bookmarkStart w:id="297" w:name="_Toc487900357"/>
      <w:r/>
      <w:bookmarkStart w:id="298" w:name="_Toc259093676"/>
      <w:r>
        <w:rPr>
          <w:rFonts w:hint="eastAsia" w:ascii="宋体" w:hAnsi="宋体" w:cs="宋体"/>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2.4.2 合同履行期间，甲方有权将履行过程中出现的问题反馈给乙方，双方当事人应以书面形式约定需要完善和改进的内容</w:t>
      </w:r>
      <w:bookmarkEnd w:id="293"/>
      <w:r/>
      <w:bookmarkStart w:id="299" w:name="_Toc186431855"/>
      <w:r>
        <w:rPr>
          <w:rFonts w:hint="eastAsia" w:ascii="宋体" w:hAnsi="宋体" w:cs="宋体"/>
          <w:sz w:val="24"/>
          <w:szCs w:val="24"/>
          <w:highlight w:val="none"/>
        </w:rPr>
        <w:t xml:space="preserve">。</w:t>
      </w:r>
      <w:bookmarkEnd w:id="294"/>
      <w:r/>
      <w:bookmarkEnd w:id="295"/>
      <w:r/>
      <w:bookmarkEnd w:id="296"/>
      <w:r/>
      <w:bookmarkEnd w:id="297"/>
      <w:r/>
      <w:bookmarkEnd w:id="298"/>
      <w:r/>
      <w:bookmarkEnd w:id="299"/>
      <w:r/>
      <w:r/>
    </w:p>
    <w:p>
      <w:pPr>
        <w:ind w:firstLine="482"/>
        <w:spacing w:line="560" w:lineRule="exact"/>
        <w:rPr>
          <w:rFonts w:ascii="宋体" w:hAnsi="宋体" w:cs="宋体"/>
          <w:b/>
          <w:sz w:val="24"/>
          <w:szCs w:val="24"/>
          <w:highlight w:val="none"/>
        </w:rPr>
      </w:pPr>
      <w:r/>
      <w:bookmarkStart w:id="300" w:name="_Toc279701248"/>
      <w:r/>
      <w:bookmarkStart w:id="301" w:name="_Ref467379863"/>
      <w:r/>
      <w:bookmarkStart w:id="302" w:name="_Ref467379923"/>
      <w:r/>
      <w:bookmarkStart w:id="303" w:name="_Toc487900358"/>
      <w:r/>
      <w:bookmarkStart w:id="304" w:name="_Toc259093677"/>
      <w:r/>
      <w:bookmarkStart w:id="305" w:name="_Ref467379852"/>
      <w:r/>
      <w:bookmarkStart w:id="306" w:name="_Toc30507"/>
      <w:r/>
      <w:bookmarkStart w:id="307" w:name="_Toc18990"/>
      <w:r/>
      <w:bookmarkStart w:id="308" w:name="_Toc13467"/>
      <w:r/>
      <w:bookmarkStart w:id="309" w:name="_Toc16163"/>
      <w:r/>
      <w:bookmarkStart w:id="310" w:name="_Toc13154"/>
      <w:r>
        <w:rPr>
          <w:rFonts w:hint="eastAsia" w:ascii="宋体" w:hAnsi="宋体" w:cs="宋体"/>
          <w:b/>
          <w:sz w:val="24"/>
          <w:szCs w:val="24"/>
          <w:highlight w:val="none"/>
        </w:rPr>
        <w:t xml:space="preserve">2.5 技术资料</w:t>
      </w:r>
      <w:bookmarkEnd w:id="300"/>
      <w:r/>
      <w:bookmarkEnd w:id="301"/>
      <w:r/>
      <w:bookmarkEnd w:id="302"/>
      <w:r/>
      <w:bookmarkEnd w:id="303"/>
      <w:r/>
      <w:bookmarkEnd w:id="304"/>
      <w:r/>
      <w:bookmarkEnd w:id="305"/>
      <w:r>
        <w:rPr>
          <w:rFonts w:hint="eastAsia" w:ascii="宋体" w:hAnsi="宋体" w:cs="宋体"/>
          <w:b/>
          <w:sz w:val="24"/>
          <w:szCs w:val="24"/>
          <w:highlight w:val="none"/>
        </w:rPr>
        <w:t xml:space="preserve">和保密义务</w:t>
      </w:r>
      <w:bookmarkEnd w:id="306"/>
      <w:r/>
      <w:bookmarkEnd w:id="307"/>
      <w:r/>
      <w:bookmarkEnd w:id="308"/>
      <w:r/>
      <w:bookmarkEnd w:id="309"/>
      <w:r/>
      <w:bookmarkEnd w:id="310"/>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2.5.2 乙方有义务妥善保管和保护由甲方提供的前款信息和资料等；</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cs="宋体"/>
          <w:b/>
          <w:sz w:val="24"/>
          <w:szCs w:val="24"/>
          <w:highlight w:val="none"/>
        </w:rPr>
      </w:pPr>
      <w:r/>
      <w:bookmarkStart w:id="311" w:name="_Toc19069"/>
      <w:r/>
      <w:bookmarkStart w:id="312" w:name="_Toc279701252"/>
      <w:r/>
      <w:bookmarkStart w:id="313" w:name="_Toc487900362"/>
      <w:r/>
      <w:bookmarkStart w:id="314" w:name="_Toc259093681"/>
      <w:r>
        <w:rPr>
          <w:rFonts w:hint="eastAsia" w:ascii="宋体" w:hAnsi="宋体" w:cs="宋体"/>
          <w:b/>
          <w:sz w:val="24"/>
          <w:szCs w:val="24"/>
          <w:highlight w:val="none"/>
        </w:rPr>
        <w:t xml:space="preserve">2.6 质量保证</w:t>
      </w:r>
      <w:bookmarkEnd w:id="311"/>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sz w:val="24"/>
          <w:szCs w:val="24"/>
          <w:highlight w:val="none"/>
        </w:rPr>
      </w:pPr>
      <w:r/>
      <w:bookmarkStart w:id="315" w:name="_Toc22267"/>
      <w:r>
        <w:rPr>
          <w:rFonts w:hint="eastAsia" w:ascii="宋体" w:hAnsi="宋体" w:cs="宋体"/>
          <w:b/>
          <w:sz w:val="24"/>
          <w:szCs w:val="24"/>
          <w:highlight w:val="none"/>
        </w:rPr>
        <w:t xml:space="preserve">2.7 延迟</w:t>
      </w:r>
      <w:bookmarkEnd w:id="312"/>
      <w:r/>
      <w:bookmarkEnd w:id="313"/>
      <w:r/>
      <w:bookmarkEnd w:id="314"/>
      <w:r>
        <w:rPr>
          <w:rFonts w:hint="eastAsia" w:ascii="宋体" w:hAnsi="宋体" w:cs="宋体"/>
          <w:b/>
          <w:sz w:val="24"/>
          <w:szCs w:val="24"/>
          <w:highlight w:val="none"/>
        </w:rPr>
        <w:t xml:space="preserve">履行</w:t>
      </w:r>
      <w:bookmarkEnd w:id="315"/>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cs="宋体"/>
          <w:b/>
          <w:sz w:val="24"/>
          <w:szCs w:val="24"/>
          <w:highlight w:val="none"/>
        </w:rPr>
      </w:pPr>
      <w:r/>
      <w:bookmarkStart w:id="316" w:name="_Toc10611"/>
      <w:r/>
      <w:bookmarkStart w:id="317" w:name="_Toc487900364"/>
      <w:r/>
      <w:bookmarkStart w:id="318" w:name="_Toc279701254"/>
      <w:r/>
      <w:bookmarkStart w:id="319" w:name="_Toc259093683"/>
      <w:r/>
      <w:bookmarkStart w:id="320" w:name="_Ref467378121"/>
      <w:r>
        <w:rPr>
          <w:rFonts w:hint="eastAsia" w:ascii="宋体" w:hAnsi="宋体" w:cs="宋体"/>
          <w:b/>
          <w:sz w:val="24"/>
          <w:szCs w:val="24"/>
          <w:highlight w:val="none"/>
        </w:rPr>
        <w:t xml:space="preserve">2.8 合同变更</w:t>
      </w:r>
      <w:bookmarkEnd w:id="316"/>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321" w:name="_Toc259093688"/>
      <w:r/>
      <w:bookmarkStart w:id="322" w:name="_Toc487900369"/>
      <w:r/>
      <w:bookmarkStart w:id="323" w:name="_Toc279701259"/>
      <w:r/>
      <w:r/>
    </w:p>
    <w:p>
      <w:pPr>
        <w:ind w:firstLine="482"/>
        <w:spacing w:line="560" w:lineRule="exact"/>
        <w:rPr>
          <w:rFonts w:ascii="宋体" w:hAnsi="宋体" w:cs="宋体"/>
          <w:b/>
          <w:sz w:val="24"/>
          <w:szCs w:val="24"/>
          <w:highlight w:val="none"/>
        </w:rPr>
      </w:pPr>
      <w:r/>
      <w:bookmarkStart w:id="324" w:name="_Toc42"/>
      <w:r/>
      <w:bookmarkStart w:id="325" w:name="_Toc23368"/>
      <w:r/>
      <w:bookmarkStart w:id="326" w:name="_Toc21830"/>
      <w:r/>
      <w:bookmarkStart w:id="327" w:name="_Toc26689"/>
      <w:r/>
      <w:bookmarkStart w:id="328" w:name="_Toc10663"/>
      <w:r>
        <w:rPr>
          <w:rFonts w:hint="eastAsia" w:ascii="宋体" w:hAnsi="宋体" w:cs="宋体"/>
          <w:b/>
          <w:sz w:val="24"/>
          <w:szCs w:val="24"/>
          <w:highlight w:val="none"/>
        </w:rPr>
        <w:t xml:space="preserve">2.9 合同转让</w:t>
      </w:r>
      <w:bookmarkEnd w:id="321"/>
      <w:r/>
      <w:bookmarkEnd w:id="322"/>
      <w:r/>
      <w:bookmarkEnd w:id="323"/>
      <w:r>
        <w:rPr>
          <w:rFonts w:hint="eastAsia" w:ascii="宋体" w:hAnsi="宋体" w:cs="宋体"/>
          <w:b/>
          <w:sz w:val="24"/>
          <w:szCs w:val="24"/>
          <w:highlight w:val="none"/>
        </w:rPr>
        <w:t xml:space="preserve">和分包</w:t>
      </w:r>
      <w:bookmarkEnd w:id="324"/>
      <w:r/>
      <w:bookmarkEnd w:id="325"/>
      <w:r/>
      <w:bookmarkEnd w:id="326"/>
      <w:r/>
      <w:bookmarkEnd w:id="327"/>
      <w:r/>
      <w:bookmarkEnd w:id="328"/>
      <w:r/>
      <w:r/>
    </w:p>
    <w:p>
      <w:pPr>
        <w:ind w:firstLine="480"/>
        <w:spacing w:line="560" w:lineRule="exact"/>
        <w:rPr>
          <w:rFonts w:ascii="宋体" w:hAnsi="宋体" w:cs="宋体"/>
          <w:sz w:val="24"/>
          <w:szCs w:val="24"/>
          <w:highlight w:val="none"/>
        </w:rPr>
      </w:pPr>
      <w:r>
        <w:rPr>
          <w:rFonts w:hint="eastAsia" w:ascii="宋体" w:hAnsi="宋体" w:cs="宋体"/>
          <w:sz w:val="24"/>
          <w:highlight w:val="none"/>
        </w:rPr>
        <w:t xml:space="preserve">合同的权利义务依法不得转让，如磋商文件“第一章 报价邀请函”中甲方接受成交后分包，</w:t>
      </w:r>
      <w:r>
        <w:rPr>
          <w:rFonts w:hint="eastAsia" w:ascii="宋体" w:hAnsi="宋体" w:cs="宋体"/>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cs="宋体"/>
          <w:b/>
          <w:sz w:val="24"/>
          <w:szCs w:val="24"/>
          <w:highlight w:val="none"/>
        </w:rPr>
      </w:pPr>
      <w:r/>
      <w:bookmarkStart w:id="329" w:name="_Toc26633"/>
      <w:r/>
      <w:bookmarkStart w:id="330" w:name="_Toc14371"/>
      <w:r/>
      <w:bookmarkStart w:id="331" w:name="_Toc32494"/>
      <w:r/>
      <w:bookmarkStart w:id="332" w:name="_Toc4720"/>
      <w:r/>
      <w:bookmarkStart w:id="333" w:name="_Toc25571"/>
      <w:r>
        <w:rPr>
          <w:rFonts w:hint="eastAsia" w:ascii="宋体" w:hAnsi="宋体" w:cs="宋体"/>
          <w:b/>
          <w:sz w:val="24"/>
          <w:szCs w:val="24"/>
          <w:highlight w:val="none"/>
        </w:rPr>
        <w:t xml:space="preserve">2.10 不可抗力</w:t>
      </w:r>
      <w:bookmarkEnd w:id="329"/>
      <w:r/>
      <w:bookmarkEnd w:id="330"/>
      <w:r/>
      <w:bookmarkEnd w:id="331"/>
      <w:r/>
      <w:bookmarkEnd w:id="332"/>
      <w:r/>
      <w:bookmarkEnd w:id="333"/>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2.10.2 因不可抗力致使不能实现合同目的的，当事人可以解除合同；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2.10.3 因不可抗力致使合同有变更必要的，</w:t>
      </w:r>
      <w:r>
        <w:rPr>
          <w:rFonts w:hint="eastAsia" w:ascii="宋体" w:hAnsi="宋体" w:cs="宋体"/>
          <w:sz w:val="24"/>
          <w:highlight w:val="none"/>
        </w:rPr>
        <w:t xml:space="preserve">双方当事人应在约定时间内以书面形式变更合同</w:t>
      </w:r>
      <w:r>
        <w:rPr>
          <w:rFonts w:hint="eastAsia" w:ascii="宋体" w:hAnsi="宋体" w:cs="宋体"/>
          <w:sz w:val="24"/>
          <w:szCs w:val="24"/>
          <w:highlight w:val="none"/>
        </w:rPr>
        <w:t xml:space="preserve">；</w:t>
      </w:r>
      <w:r/>
    </w:p>
    <w:p>
      <w:pPr>
        <w:ind w:firstLine="480"/>
        <w:spacing w:line="560" w:lineRule="exact"/>
        <w:rPr>
          <w:rFonts w:ascii="宋体" w:hAnsi="宋体"/>
          <w:bCs/>
          <w:sz w:val="24"/>
          <w:highlight w:val="none"/>
          <w:lang w:val="zh-CN"/>
        </w:rPr>
      </w:pPr>
      <w:r>
        <w:rPr>
          <w:rFonts w:hint="eastAsia" w:ascii="宋体" w:hAnsi="宋体" w:cs="宋体"/>
          <w:sz w:val="24"/>
          <w:szCs w:val="24"/>
          <w:highlight w:val="none"/>
        </w:rPr>
        <w:t xml:space="preserve">2.10.4 </w:t>
      </w:r>
      <w:r>
        <w:rPr>
          <w:rFonts w:hint="eastAsia" w:ascii="宋体" w:hAnsi="宋体"/>
          <w:bCs/>
          <w:sz w:val="24"/>
          <w:highlight w:val="none"/>
          <w:lang w:val="zh-CN"/>
        </w:rPr>
        <w:t xml:space="preserve">如遭遇不可抗力事件，遭遇不可抗力的一方应尽快以书面形式将不可抗力的情况和原因通知另一方，并</w:t>
      </w:r>
      <w:r>
        <w:rPr>
          <w:rFonts w:hint="eastAsia" w:ascii="宋体" w:hAnsi="宋体" w:cs="宋体"/>
          <w:sz w:val="24"/>
          <w:highlight w:val="none"/>
        </w:rPr>
        <w:t xml:space="preserve">将有关部门出具的证明文件送达对方当事人，</w:t>
      </w:r>
      <w:r>
        <w:rPr>
          <w:rFonts w:hint="eastAsia" w:ascii="宋体" w:hAnsi="宋体"/>
          <w:bCs/>
          <w:sz w:val="24"/>
          <w:highlight w:val="none"/>
          <w:lang w:val="zh-CN"/>
        </w:rPr>
        <w:t xml:space="preserve">积极采取措施防止损失扩大。因不可抗力造成的损失，甲乙双方按照法律规定处理；</w:t>
      </w:r>
      <w:r/>
    </w:p>
    <w:p>
      <w:pPr>
        <w:ind w:firstLine="480"/>
        <w:spacing w:line="560" w:lineRule="exact"/>
        <w:rPr>
          <w:rFonts w:ascii="宋体" w:hAnsi="宋体" w:cs="宋体"/>
          <w:sz w:val="24"/>
          <w:szCs w:val="24"/>
          <w:highlight w:val="none"/>
        </w:rPr>
      </w:pPr>
      <w:r>
        <w:rPr>
          <w:rFonts w:hint="eastAsia" w:ascii="宋体" w:hAnsi="宋体" w:cs="宋体"/>
          <w:sz w:val="24"/>
          <w:highlight w:val="none"/>
        </w:rPr>
        <w:t xml:space="preserve">2.10.5 </w:t>
      </w:r>
      <w:r>
        <w:rPr>
          <w:rFonts w:hint="eastAsia" w:ascii="宋体" w:hAnsi="宋体"/>
          <w:bCs/>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cs="宋体"/>
          <w:b/>
          <w:sz w:val="24"/>
          <w:szCs w:val="24"/>
          <w:highlight w:val="none"/>
        </w:rPr>
      </w:pPr>
      <w:r/>
      <w:bookmarkStart w:id="334" w:name="_Toc23854"/>
      <w:r/>
      <w:bookmarkStart w:id="335" w:name="_Toc3638"/>
      <w:r/>
      <w:bookmarkStart w:id="336" w:name="_Toc259093684"/>
      <w:r/>
      <w:bookmarkStart w:id="337" w:name="_Toc487900365"/>
      <w:r/>
      <w:bookmarkStart w:id="338" w:name="_Toc25783"/>
      <w:r/>
      <w:bookmarkStart w:id="339" w:name="_Toc24465"/>
      <w:r/>
      <w:bookmarkStart w:id="340" w:name="_Toc279701255"/>
      <w:r/>
      <w:bookmarkStart w:id="341" w:name="_Toc14115"/>
      <w:r>
        <w:rPr>
          <w:rFonts w:hint="eastAsia" w:ascii="宋体" w:hAnsi="宋体" w:cs="宋体"/>
          <w:b/>
          <w:sz w:val="24"/>
          <w:szCs w:val="24"/>
          <w:highlight w:val="none"/>
        </w:rPr>
        <w:t xml:space="preserve">2.11 税费</w:t>
      </w:r>
      <w:bookmarkEnd w:id="334"/>
      <w:r/>
      <w:bookmarkEnd w:id="335"/>
      <w:r/>
      <w:bookmarkEnd w:id="336"/>
      <w:r/>
      <w:bookmarkEnd w:id="337"/>
      <w:r/>
      <w:bookmarkEnd w:id="338"/>
      <w:r/>
      <w:bookmarkEnd w:id="339"/>
      <w:r/>
      <w:bookmarkEnd w:id="340"/>
      <w:r/>
      <w:bookmarkEnd w:id="341"/>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与合同有关的一切税费，均按照中华人民共和国法律的相关规定缴纳。</w:t>
      </w:r>
      <w:r/>
    </w:p>
    <w:p>
      <w:pPr>
        <w:ind w:firstLine="482"/>
        <w:spacing w:line="560" w:lineRule="exact"/>
        <w:rPr>
          <w:rFonts w:ascii="宋体" w:hAnsi="宋体" w:cs="宋体"/>
          <w:b/>
          <w:sz w:val="24"/>
          <w:szCs w:val="24"/>
          <w:highlight w:val="none"/>
        </w:rPr>
      </w:pPr>
      <w:r/>
      <w:bookmarkStart w:id="342" w:name="_Toc30105"/>
      <w:r/>
      <w:bookmarkStart w:id="343" w:name="_Toc487900368"/>
      <w:r/>
      <w:bookmarkStart w:id="344" w:name="_Toc259093687"/>
      <w:r/>
      <w:bookmarkStart w:id="345" w:name="_Toc25525"/>
      <w:r/>
      <w:bookmarkStart w:id="346" w:name="_Toc14814"/>
      <w:r/>
      <w:bookmarkStart w:id="347" w:name="_Toc26883"/>
      <w:r/>
      <w:bookmarkStart w:id="348" w:name="_Toc7315"/>
      <w:r/>
      <w:bookmarkStart w:id="349" w:name="_Toc279701258"/>
      <w:r>
        <w:rPr>
          <w:rFonts w:hint="eastAsia" w:ascii="宋体" w:hAnsi="宋体" w:cs="宋体"/>
          <w:b/>
          <w:sz w:val="24"/>
          <w:szCs w:val="24"/>
          <w:highlight w:val="none"/>
        </w:rPr>
        <w:t xml:space="preserve">2.12 乙方破产</w:t>
      </w:r>
      <w:bookmarkEnd w:id="342"/>
      <w:r/>
      <w:bookmarkEnd w:id="343"/>
      <w:r/>
      <w:bookmarkEnd w:id="344"/>
      <w:r/>
      <w:bookmarkEnd w:id="345"/>
      <w:r/>
      <w:bookmarkEnd w:id="346"/>
      <w:r/>
      <w:bookmarkEnd w:id="347"/>
      <w:r/>
      <w:bookmarkEnd w:id="348"/>
      <w:r/>
      <w:bookmarkEnd w:id="349"/>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sz w:val="24"/>
          <w:szCs w:val="24"/>
          <w:highlight w:val="none"/>
        </w:rPr>
      </w:pPr>
      <w:r/>
      <w:bookmarkStart w:id="350" w:name="_Toc1123"/>
      <w:r/>
      <w:bookmarkStart w:id="351" w:name="_Toc23323"/>
      <w:r/>
      <w:bookmarkStart w:id="352" w:name="_Toc2016"/>
      <w:r>
        <w:rPr>
          <w:rFonts w:hint="eastAsia" w:ascii="宋体" w:hAnsi="宋体" w:cs="宋体"/>
          <w:b/>
          <w:sz w:val="24"/>
          <w:szCs w:val="24"/>
          <w:highlight w:val="none"/>
        </w:rPr>
        <w:t xml:space="preserve">2.13 合同中止、终止</w:t>
      </w:r>
      <w:bookmarkEnd w:id="350"/>
      <w:r/>
      <w:bookmarkEnd w:id="351"/>
      <w:r/>
      <w:bookmarkEnd w:id="352"/>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2.13.1 双方当事人不得擅自中止或者终止合同；</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sz w:val="24"/>
          <w:szCs w:val="24"/>
          <w:highlight w:val="none"/>
        </w:rPr>
      </w:pPr>
      <w:r/>
      <w:bookmarkStart w:id="353" w:name="_Toc14525"/>
      <w:r/>
      <w:bookmarkStart w:id="354" w:name="_Toc17363"/>
      <w:r/>
      <w:bookmarkStart w:id="355" w:name="_Toc1969"/>
      <w:r>
        <w:rPr>
          <w:rFonts w:hint="eastAsia" w:ascii="宋体" w:hAnsi="宋体" w:cs="宋体"/>
          <w:b/>
          <w:sz w:val="24"/>
          <w:szCs w:val="24"/>
          <w:highlight w:val="none"/>
        </w:rPr>
        <w:t xml:space="preserve">2.14 检验和验收</w:t>
      </w:r>
      <w:bookmarkEnd w:id="353"/>
      <w:r/>
      <w:bookmarkEnd w:id="354"/>
      <w:r/>
      <w:bookmarkEnd w:id="355"/>
      <w:r/>
      <w:r/>
    </w:p>
    <w:p>
      <w:pPr>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cs="宋体"/>
          <w:sz w:val="24"/>
          <w:szCs w:val="24"/>
          <w:highlight w:val="none"/>
        </w:rPr>
      </w:pPr>
      <w:r>
        <w:rPr>
          <w:rFonts w:hint="eastAsia" w:ascii="宋体" w:hAnsi="宋体" w:cs="宋体"/>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317"/>
      <w:r/>
      <w:bookmarkEnd w:id="318"/>
      <w:r/>
      <w:bookmarkEnd w:id="319"/>
      <w:r/>
      <w:bookmarkEnd w:id="320"/>
      <w:r/>
      <w:r/>
    </w:p>
    <w:p>
      <w:pPr>
        <w:ind w:firstLine="482"/>
        <w:spacing w:line="560" w:lineRule="exact"/>
        <w:rPr>
          <w:rFonts w:ascii="宋体" w:hAnsi="宋体" w:cs="宋体"/>
          <w:b/>
          <w:sz w:val="24"/>
          <w:szCs w:val="24"/>
          <w:highlight w:val="none"/>
        </w:rPr>
      </w:pPr>
      <w:r/>
      <w:bookmarkStart w:id="356" w:name="_Toc487900371"/>
      <w:r/>
      <w:bookmarkStart w:id="357" w:name="_Toc279701261"/>
      <w:r/>
      <w:bookmarkStart w:id="358" w:name="_Toc259093690"/>
      <w:r/>
      <w:bookmarkStart w:id="359" w:name="_Toc12666"/>
      <w:r/>
      <w:bookmarkStart w:id="360" w:name="_Toc9808"/>
      <w:r/>
      <w:bookmarkStart w:id="361" w:name="_Toc31892"/>
      <w:r/>
      <w:bookmarkStart w:id="362" w:name="_Toc2308"/>
      <w:r/>
      <w:bookmarkStart w:id="363" w:name="_Toc25198"/>
      <w:r>
        <w:rPr>
          <w:rFonts w:hint="eastAsia" w:ascii="宋体" w:hAnsi="宋体" w:cs="宋体"/>
          <w:b/>
          <w:sz w:val="24"/>
          <w:szCs w:val="24"/>
          <w:highlight w:val="none"/>
        </w:rPr>
        <w:t xml:space="preserve">2.15 通知</w:t>
      </w:r>
      <w:bookmarkEnd w:id="356"/>
      <w:r/>
      <w:bookmarkEnd w:id="357"/>
      <w:r/>
      <w:bookmarkEnd w:id="358"/>
      <w:r>
        <w:rPr>
          <w:rFonts w:hint="eastAsia" w:ascii="宋体" w:hAnsi="宋体" w:cs="宋体"/>
          <w:b/>
          <w:sz w:val="24"/>
          <w:szCs w:val="24"/>
          <w:highlight w:val="none"/>
        </w:rPr>
        <w:t xml:space="preserve">和送达</w:t>
      </w:r>
      <w:bookmarkEnd w:id="359"/>
      <w:r/>
      <w:bookmarkEnd w:id="360"/>
      <w:r/>
      <w:bookmarkEnd w:id="361"/>
      <w:r/>
      <w:bookmarkEnd w:id="362"/>
      <w:r/>
      <w:bookmarkEnd w:id="363"/>
      <w:r/>
      <w:r/>
    </w:p>
    <w:p>
      <w:pPr>
        <w:ind w:firstLine="480"/>
        <w:spacing w:line="560" w:lineRule="exact"/>
        <w:rPr>
          <w:rFonts w:ascii="宋体" w:hAnsi="宋体" w:cs="宋体"/>
          <w:sz w:val="24"/>
          <w:szCs w:val="24"/>
          <w:highlight w:val="none"/>
        </w:rPr>
      </w:pPr>
      <w:r/>
      <w:bookmarkStart w:id="364" w:name="_Toc29220"/>
      <w:r/>
      <w:bookmarkStart w:id="365" w:name="_Toc7073"/>
      <w:r/>
      <w:bookmarkStart w:id="366" w:name="_Toc279701262"/>
      <w:r/>
      <w:bookmarkStart w:id="367" w:name="_Toc487900372"/>
      <w:r/>
      <w:bookmarkStart w:id="368" w:name="_Toc259093691"/>
      <w:r>
        <w:rPr>
          <w:rFonts w:hint="eastAsia" w:ascii="宋体" w:hAnsi="宋体" w:cs="宋体"/>
          <w:sz w:val="24"/>
          <w:szCs w:val="24"/>
          <w:highlight w:val="none"/>
        </w:rPr>
        <w:t xml:space="preserve">2.15.1 任何一方因履行合同而以合同第一部分尾部所列明的发出的所有通知、文件、材料，均视为已向对方当事人送达；任何一方变更上述送达方式或者地址的，应于个工作日内书面通知对方当事人，在对方当事人收到有关变更通知之前，变更前的约定送达方式或者地址仍视为有效。</w:t>
      </w:r>
      <w:bookmarkEnd w:id="364"/>
      <w:r/>
      <w:bookmarkEnd w:id="365"/>
      <w:r/>
      <w:r/>
    </w:p>
    <w:p>
      <w:pPr>
        <w:ind w:firstLine="480"/>
        <w:spacing w:line="560" w:lineRule="exact"/>
        <w:rPr>
          <w:rFonts w:ascii="宋体" w:hAnsi="宋体" w:cs="宋体"/>
          <w:sz w:val="24"/>
          <w:szCs w:val="24"/>
          <w:highlight w:val="none"/>
        </w:rPr>
      </w:pPr>
      <w:r/>
      <w:bookmarkStart w:id="369" w:name="_Toc18401"/>
      <w:r/>
      <w:bookmarkStart w:id="370" w:name="_Toc27674"/>
      <w:r>
        <w:rPr>
          <w:rFonts w:hint="eastAsia" w:ascii="宋体" w:hAnsi="宋体" w:cs="宋体"/>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366"/>
      <w:r/>
      <w:bookmarkEnd w:id="367"/>
      <w:r/>
      <w:bookmarkEnd w:id="368"/>
      <w:r/>
      <w:bookmarkEnd w:id="369"/>
      <w:r/>
      <w:bookmarkEnd w:id="370"/>
      <w:r/>
      <w:r/>
    </w:p>
    <w:p>
      <w:pPr>
        <w:ind w:firstLine="482"/>
        <w:spacing w:line="560" w:lineRule="exact"/>
        <w:rPr>
          <w:rFonts w:ascii="宋体" w:hAnsi="宋体" w:cs="宋体"/>
          <w:b/>
          <w:sz w:val="24"/>
          <w:szCs w:val="24"/>
          <w:highlight w:val="none"/>
        </w:rPr>
      </w:pPr>
      <w:r/>
      <w:bookmarkStart w:id="371" w:name="_Toc5063"/>
      <w:r/>
      <w:bookmarkStart w:id="372" w:name="_Toc279701263"/>
      <w:r/>
      <w:bookmarkStart w:id="373" w:name="_Toc487900373"/>
      <w:r/>
      <w:bookmarkStart w:id="374" w:name="_Toc259093692"/>
      <w:r/>
      <w:bookmarkStart w:id="375" w:name="_Toc27644"/>
      <w:r/>
      <w:bookmarkStart w:id="376" w:name="_Toc12254"/>
      <w:r/>
      <w:bookmarkStart w:id="377" w:name="_Toc20808"/>
      <w:r/>
      <w:bookmarkStart w:id="378" w:name="_Toc28906"/>
      <w:r>
        <w:rPr>
          <w:rFonts w:hint="eastAsia" w:ascii="宋体" w:hAnsi="宋体" w:cs="宋体"/>
          <w:b/>
          <w:sz w:val="24"/>
          <w:szCs w:val="24"/>
          <w:highlight w:val="none"/>
        </w:rPr>
        <w:t xml:space="preserve">2.16 合同使用的文字和适用的法律</w:t>
      </w:r>
      <w:bookmarkEnd w:id="371"/>
      <w:r/>
      <w:bookmarkEnd w:id="372"/>
      <w:r/>
      <w:bookmarkEnd w:id="373"/>
      <w:r/>
      <w:bookmarkEnd w:id="374"/>
      <w:r/>
      <w:bookmarkEnd w:id="375"/>
      <w:r/>
      <w:bookmarkEnd w:id="376"/>
      <w:r/>
      <w:bookmarkEnd w:id="377"/>
      <w:r/>
      <w:bookmarkEnd w:id="378"/>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2.16.1 合同使用汉语书就、变更和解释；</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2.16.2 合同适用中华人民共和国法律。</w:t>
      </w:r>
      <w:bookmarkEnd w:id="206"/>
      <w:r/>
      <w:bookmarkEnd w:id="207"/>
      <w:r/>
      <w:r/>
    </w:p>
    <w:p>
      <w:pPr>
        <w:spacing w:line="360" w:lineRule="auto"/>
        <w:rPr>
          <w:rFonts w:ascii="黑体" w:hAnsi="黑体" w:eastAsia="黑体"/>
          <w:sz w:val="28"/>
          <w:highlight w:val="none"/>
        </w:rPr>
      </w:pPr>
      <w:r/>
      <w:bookmarkStart w:id="379" w:name="_Toc14391"/>
      <w:r/>
      <w:bookmarkStart w:id="380" w:name="_Toc66967611"/>
      <w:r/>
      <w:bookmarkStart w:id="381" w:name="_Toc17398"/>
      <w:r/>
      <w:bookmarkStart w:id="382" w:name="_Toc25690"/>
      <w:r/>
      <w:bookmarkStart w:id="383" w:name="_Toc21870"/>
      <w:r/>
      <w:bookmarkStart w:id="384" w:name="_Toc7338"/>
      <w:r/>
      <w:bookmarkStart w:id="385" w:name="_Toc17126"/>
      <w:r/>
      <w:bookmarkStart w:id="386" w:name="_Toc7116"/>
      <w:r/>
      <w:bookmarkStart w:id="387" w:name="_Toc67384167"/>
      <w:r/>
      <w:bookmarkStart w:id="388" w:name="_Toc11268"/>
      <w:r/>
      <w:bookmarkStart w:id="389" w:name="_Toc1383"/>
      <w:r/>
      <w:bookmarkStart w:id="390" w:name="_Toc22663"/>
      <w:r/>
      <w:bookmarkStart w:id="391" w:name="_Toc70605554"/>
      <w:r/>
      <w:bookmarkStart w:id="392" w:name="_Toc21308"/>
      <w:r/>
      <w:r/>
    </w:p>
    <w:p>
      <w:pPr>
        <w:spacing w:line="360" w:lineRule="auto"/>
        <w:rPr>
          <w:rFonts w:ascii="黑体" w:hAnsi="黑体" w:eastAsia="黑体"/>
          <w:sz w:val="28"/>
          <w:highlight w:val="none"/>
        </w:rPr>
        <w:outlineLvl w:val="0"/>
      </w:pPr>
      <w:r/>
      <w:bookmarkStart w:id="393" w:name="_Toc9241"/>
      <w:r/>
      <w:r/>
    </w:p>
    <w:p>
      <w:pPr>
        <w:rPr>
          <w:rFonts w:hint="eastAsia" w:ascii="黑体" w:hAnsi="黑体" w:eastAsia="黑体"/>
          <w:sz w:val="28"/>
          <w:highlight w:val="none"/>
        </w:rPr>
      </w:pPr>
      <w:r>
        <w:rPr>
          <w:rFonts w:hint="eastAsia" w:ascii="黑体" w:hAnsi="黑体" w:eastAsia="黑体"/>
          <w:sz w:val="28"/>
          <w:highlight w:val="none"/>
        </w:rPr>
        <w:br w:type="page" w:clear="all"/>
      </w:r>
      <w:r/>
    </w:p>
    <w:p>
      <w:pPr>
        <w:spacing w:line="360" w:lineRule="auto"/>
        <w:rPr>
          <w:rFonts w:ascii="黑体" w:eastAsia="黑体"/>
          <w:b/>
          <w:sz w:val="120"/>
          <w:szCs w:val="120"/>
          <w:highlight w:val="none"/>
        </w:rPr>
        <w:outlineLvl w:val="0"/>
      </w:pPr>
      <w:r>
        <w:rPr>
          <w:rFonts w:hint="eastAsia" w:ascii="黑体" w:hAnsi="黑体" w:eastAsia="黑体"/>
          <w:sz w:val="28"/>
          <w:highlight w:val="none"/>
        </w:rPr>
        <w:t xml:space="preserve">第六章 响应文件（格式）</w:t>
      </w:r>
      <w:bookmarkEnd w:id="20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pStyle w:val="805"/>
        <w:rPr>
          <w:rFonts w:ascii="宋体" w:hAnsi="宋体"/>
          <w:b/>
          <w:sz w:val="120"/>
          <w:szCs w:val="120"/>
          <w:highlight w:val="none"/>
        </w:rPr>
      </w:pPr>
      <w:r>
        <w:rPr>
          <w:rFonts w:ascii="宋体" w:hAnsi="宋体"/>
          <w:b/>
          <w:sz w:val="120"/>
          <w:szCs w:val="120"/>
          <w:highlight w:val="none"/>
        </w:rPr>
      </w:r>
      <w:r/>
    </w:p>
    <w:p>
      <w:pPr>
        <w:pStyle w:val="805"/>
        <w:rPr>
          <w:rFonts w:ascii="宋体" w:hAnsi="宋体"/>
          <w:b/>
          <w:sz w:val="120"/>
          <w:szCs w:val="120"/>
          <w:highlight w:val="none"/>
        </w:rPr>
      </w:pPr>
      <w:r>
        <w:rPr>
          <w:rFonts w:ascii="宋体" w:hAnsi="宋体"/>
          <w:b/>
          <w:sz w:val="120"/>
          <w:szCs w:val="120"/>
          <w:highlight w:val="none"/>
        </w:rPr>
      </w:r>
      <w:r/>
    </w:p>
    <w:p>
      <w:pPr>
        <w:jc w:val="center"/>
        <w:rPr>
          <w:rFonts w:ascii="宋体" w:hAnsi="宋体"/>
          <w:b/>
          <w:sz w:val="120"/>
          <w:szCs w:val="120"/>
          <w:highlight w:val="none"/>
        </w:rPr>
        <w:outlineLvl w:val="0"/>
      </w:pPr>
      <w:r/>
      <w:bookmarkStart w:id="394" w:name="_Toc16296"/>
      <w:r/>
      <w:bookmarkStart w:id="395" w:name="_Toc31974"/>
      <w:r/>
      <w:bookmarkStart w:id="396" w:name="_Toc3123"/>
      <w:r/>
      <w:bookmarkStart w:id="397" w:name="_Toc19888"/>
      <w:r/>
      <w:bookmarkStart w:id="398" w:name="_Toc2553"/>
      <w:r/>
      <w:bookmarkStart w:id="399" w:name="_Toc25299"/>
      <w:r/>
      <w:bookmarkStart w:id="400" w:name="_Toc27997"/>
      <w:r/>
      <w:bookmarkStart w:id="401" w:name="_Toc29544"/>
      <w:r/>
      <w:bookmarkStart w:id="402" w:name="_Toc22573"/>
      <w:r/>
      <w:bookmarkStart w:id="403" w:name="_Toc32614"/>
      <w:r/>
      <w:bookmarkStart w:id="404" w:name="_Toc25852"/>
      <w:r>
        <w:rPr>
          <w:rFonts w:hint="eastAsia" w:ascii="宋体" w:hAnsi="宋体"/>
          <w:b/>
          <w:sz w:val="120"/>
          <w:szCs w:val="120"/>
          <w:highlight w:val="none"/>
        </w:rPr>
        <w:t xml:space="preserve">响应文件</w:t>
      </w:r>
      <w:bookmarkEnd w:id="394"/>
      <w:r/>
      <w:bookmarkEnd w:id="395"/>
      <w:r/>
      <w:bookmarkEnd w:id="396"/>
      <w:r/>
      <w:bookmarkEnd w:id="397"/>
      <w:r/>
      <w:bookmarkEnd w:id="398"/>
      <w:r/>
      <w:bookmarkEnd w:id="399"/>
      <w:r/>
      <w:bookmarkEnd w:id="400"/>
      <w:r/>
      <w:bookmarkEnd w:id="401"/>
      <w:r/>
      <w:bookmarkEnd w:id="402"/>
      <w:r/>
      <w:bookmarkEnd w:id="403"/>
      <w:r/>
      <w:bookmarkEnd w:id="404"/>
      <w:r/>
      <w:r/>
    </w:p>
    <w:p>
      <w:pPr>
        <w:jc w:val="center"/>
        <w:rPr>
          <w:rFonts w:hint="eastAsia" w:ascii="宋体" w:hAnsi="宋体" w:eastAsia="宋体"/>
          <w:b/>
          <w:sz w:val="32"/>
          <w:szCs w:val="32"/>
          <w:highlight w:val="none"/>
          <w:lang w:eastAsia="zh-CN"/>
        </w:rPr>
        <w:outlineLvl w:val="0"/>
      </w:pPr>
      <w:r/>
      <w:bookmarkStart w:id="405" w:name="_Toc20110"/>
      <w:r/>
      <w:bookmarkStart w:id="406" w:name="_Toc5041"/>
      <w:r/>
      <w:bookmarkStart w:id="407" w:name="_Toc28173"/>
      <w:r/>
      <w:bookmarkStart w:id="408" w:name="_Toc13116"/>
      <w:r/>
      <w:bookmarkStart w:id="409" w:name="_Toc27487"/>
      <w:r/>
      <w:bookmarkStart w:id="410" w:name="_Toc4976"/>
      <w:r/>
      <w:bookmarkStart w:id="411" w:name="_Toc2400"/>
      <w:r/>
      <w:bookmarkStart w:id="412" w:name="_Toc8565"/>
      <w:r/>
      <w:bookmarkStart w:id="413" w:name="_Toc16933"/>
      <w:r/>
      <w:bookmarkStart w:id="414" w:name="_Toc25274"/>
      <w:r/>
      <w:bookmarkStart w:id="415" w:name="_Toc24769"/>
      <w:r/>
      <w:bookmarkStart w:id="416" w:name="_Toc17257"/>
      <w:r>
        <w:rPr>
          <w:rFonts w:hint="eastAsia" w:ascii="宋体" w:hAnsi="宋体"/>
          <w:b/>
          <w:sz w:val="32"/>
          <w:szCs w:val="32"/>
          <w:highlight w:val="none"/>
        </w:rPr>
        <w:t xml:space="preserve">项目编号：</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Pr>
          <w:rFonts w:hint="eastAsia" w:ascii="宋体" w:hAnsi="宋体"/>
          <w:b/>
          <w:sz w:val="32"/>
          <w:szCs w:val="32"/>
          <w:highlight w:val="none"/>
          <w:lang w:eastAsia="zh-CN"/>
        </w:rPr>
        <w:t xml:space="preserve">JSZC-320282-HHCG-C2025-0025</w:t>
      </w:r>
      <w:r/>
    </w:p>
    <w:p>
      <w:pPr>
        <w:jc w:val="cente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2"/>
          <w:szCs w:val="32"/>
          <w:highlight w:val="none"/>
        </w:rPr>
      </w:pPr>
      <w:r>
        <w:rPr>
          <w:rFonts w:ascii="宋体" w:hAnsi="宋体"/>
          <w:b/>
          <w:sz w:val="32"/>
          <w:szCs w:val="32"/>
          <w:highlight w:val="none"/>
        </w:rPr>
      </w:r>
      <w:r/>
    </w:p>
    <w:p>
      <w:pPr>
        <w:rPr>
          <w:rFonts w:ascii="宋体" w:hAnsi="宋体"/>
          <w:b/>
          <w:sz w:val="36"/>
          <w:szCs w:val="36"/>
          <w:highlight w:val="none"/>
        </w:rPr>
      </w:pPr>
      <w:r>
        <w:rPr>
          <w:rFonts w:ascii="宋体" w:hAnsi="宋体"/>
          <w:b/>
          <w:sz w:val="36"/>
          <w:szCs w:val="36"/>
          <w:highlight w:val="none"/>
        </w:rPr>
      </w:r>
      <w:r/>
    </w:p>
    <w:p>
      <w:pPr>
        <w:ind w:firstLine="2168"/>
        <w:rPr>
          <w:rFonts w:ascii="宋体" w:hAnsi="宋体"/>
          <w:b/>
          <w:sz w:val="36"/>
          <w:szCs w:val="36"/>
          <w:highlight w:val="none"/>
          <w:u w:val="single"/>
        </w:rPr>
      </w:pPr>
      <w:r/>
      <w:bookmarkStart w:id="417" w:name="_Toc10010"/>
      <w:r/>
      <w:bookmarkStart w:id="418" w:name="_Toc24371"/>
      <w:r>
        <w:rPr>
          <w:rFonts w:hint="eastAsia" w:ascii="宋体" w:hAnsi="宋体"/>
          <w:b/>
          <w:sz w:val="36"/>
          <w:szCs w:val="36"/>
          <w:highlight w:val="none"/>
        </w:rPr>
        <w:t xml:space="preserve">项目名称：</w:t>
      </w:r>
      <w:bookmarkEnd w:id="417"/>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项目编号：</w:t>
      </w:r>
      <w:r>
        <w:rPr>
          <w:rFonts w:ascii="宋体" w:hAnsi="宋体"/>
          <w:b/>
          <w:sz w:val="36"/>
          <w:szCs w:val="36"/>
          <w:highlight w:val="none"/>
          <w:u w:val="single"/>
        </w:rPr>
        <w:t xml:space="preserve">                    </w:t>
      </w:r>
      <w:r/>
    </w:p>
    <w:p>
      <w:pPr>
        <w:ind w:firstLine="2168"/>
        <w:rPr>
          <w:rFonts w:ascii="宋体" w:hAnsi="宋体"/>
          <w:b/>
          <w:sz w:val="36"/>
          <w:szCs w:val="36"/>
          <w:highlight w:val="none"/>
        </w:rPr>
      </w:pPr>
      <w:r>
        <w:rPr>
          <w:rFonts w:hint="eastAsia" w:ascii="宋体" w:hAnsi="宋体"/>
          <w:b/>
          <w:sz w:val="36"/>
          <w:szCs w:val="36"/>
          <w:highlight w:val="none"/>
        </w:rPr>
        <w:t xml:space="preserve">供 应 商：</w:t>
      </w:r>
      <w:bookmarkEnd w:id="418"/>
      <w:r>
        <w:rPr>
          <w:rFonts w:ascii="宋体" w:hAnsi="宋体"/>
          <w:b/>
          <w:sz w:val="36"/>
          <w:szCs w:val="36"/>
          <w:highlight w:val="none"/>
          <w:u w:val="single"/>
        </w:rPr>
        <w:t xml:space="preserve">              </w:t>
      </w:r>
      <w:r>
        <w:rPr>
          <w:rFonts w:hint="eastAsia" w:ascii="宋体" w:hAnsi="宋体"/>
          <w:b/>
          <w:sz w:val="36"/>
          <w:szCs w:val="36"/>
          <w:highlight w:val="none"/>
          <w:u w:val="single"/>
        </w:rPr>
        <w:t xml:space="preserve">（电子签章）</w:t>
      </w:r>
      <w:r/>
    </w:p>
    <w:p>
      <w:pPr>
        <w:ind w:firstLine="2168"/>
        <w:rPr>
          <w:rFonts w:ascii="宋体" w:hAnsi="宋体"/>
          <w:b/>
          <w:sz w:val="36"/>
          <w:szCs w:val="36"/>
          <w:highlight w:val="none"/>
        </w:rPr>
      </w:pPr>
      <w:r>
        <w:rPr>
          <w:rFonts w:hint="eastAsia" w:ascii="宋体" w:hAnsi="宋体"/>
          <w:b/>
          <w:sz w:val="36"/>
          <w:szCs w:val="36"/>
          <w:highlight w:val="none"/>
        </w:rPr>
        <w:t xml:space="preserve">日 </w:t>
      </w:r>
      <w:r>
        <w:rPr>
          <w:rFonts w:ascii="宋体" w:hAnsi="宋体"/>
          <w:b/>
          <w:sz w:val="36"/>
          <w:szCs w:val="36"/>
          <w:highlight w:val="none"/>
        </w:rPr>
        <w:t xml:space="preserve">   </w:t>
      </w:r>
      <w:r>
        <w:rPr>
          <w:rFonts w:hint="eastAsia" w:ascii="宋体" w:hAnsi="宋体"/>
          <w:b/>
          <w:sz w:val="36"/>
          <w:szCs w:val="36"/>
          <w:highlight w:val="none"/>
        </w:rPr>
        <w:t xml:space="preserve">期：</w:t>
      </w:r>
      <w:r>
        <w:rPr>
          <w:rFonts w:ascii="宋体" w:hAnsi="宋体"/>
          <w:b/>
          <w:sz w:val="36"/>
          <w:szCs w:val="36"/>
          <w:highlight w:val="none"/>
          <w:u w:val="single"/>
        </w:rPr>
        <w:t xml:space="preserve">                    </w:t>
      </w:r>
      <w:r/>
    </w:p>
    <w:p>
      <w:pPr>
        <w:ind w:firstLine="2951"/>
        <w:rPr>
          <w:rFonts w:ascii="宋体" w:hAnsi="宋体"/>
          <w:b/>
          <w:sz w:val="30"/>
          <w:szCs w:val="30"/>
          <w:highlight w:val="none"/>
        </w:rPr>
      </w:pPr>
      <w:r>
        <w:rPr>
          <w:rFonts w:ascii="宋体" w:hAnsi="宋体"/>
          <w:b/>
          <w:sz w:val="30"/>
          <w:szCs w:val="30"/>
          <w:highlight w:val="none"/>
        </w:rPr>
      </w:r>
      <w:r/>
    </w:p>
    <w:p>
      <w:pPr>
        <w:ind w:firstLine="2951"/>
        <w:rPr>
          <w:rFonts w:ascii="宋体" w:hAnsi="宋体"/>
          <w:b/>
          <w:sz w:val="30"/>
          <w:szCs w:val="30"/>
          <w:highlight w:val="none"/>
        </w:rPr>
      </w:pPr>
      <w:r>
        <w:rPr>
          <w:rFonts w:ascii="宋体" w:hAnsi="宋体"/>
          <w:b/>
          <w:sz w:val="30"/>
          <w:szCs w:val="30"/>
          <w:highlight w:val="none"/>
        </w:rPr>
      </w:r>
      <w:r/>
    </w:p>
    <w:p>
      <w:pPr>
        <w:rPr>
          <w:rFonts w:ascii="楷体_GB2312" w:eastAsia="楷体_GB2312"/>
          <w:b/>
          <w:sz w:val="32"/>
          <w:szCs w:val="32"/>
          <w:highlight w:val="none"/>
        </w:rPr>
      </w:pPr>
      <w:r>
        <w:rPr>
          <w:rFonts w:hint="eastAsia" w:ascii="黑体" w:hAnsi="宋体" w:eastAsia="黑体"/>
          <w:bCs/>
          <w:sz w:val="24"/>
          <w:szCs w:val="24"/>
          <w:highlight w:val="none"/>
        </w:rPr>
        <w:br w:type="page" w:clear="all"/>
      </w:r>
      <w:r/>
    </w:p>
    <w:p>
      <w:pPr>
        <w:rPr>
          <w:rFonts w:ascii="黑体" w:hAnsi="宋体" w:eastAsia="黑体"/>
          <w:bCs/>
          <w:sz w:val="24"/>
          <w:szCs w:val="24"/>
          <w:highlight w:val="none"/>
        </w:rPr>
        <w:outlineLvl w:val="0"/>
      </w:pPr>
      <w:r/>
      <w:bookmarkStart w:id="419" w:name="_Toc329"/>
      <w:r/>
      <w:bookmarkStart w:id="420" w:name="_Toc29939"/>
      <w:r/>
      <w:bookmarkStart w:id="421" w:name="_Toc21396"/>
      <w:r/>
      <w:bookmarkStart w:id="422" w:name="_Toc2786"/>
      <w:r/>
      <w:bookmarkStart w:id="423" w:name="_Toc20183"/>
      <w:r/>
      <w:bookmarkStart w:id="424" w:name="_Toc31850"/>
      <w:r/>
      <w:bookmarkStart w:id="425" w:name="_Toc817"/>
      <w:r/>
      <w:bookmarkStart w:id="426" w:name="_Toc6953"/>
      <w:r/>
      <w:bookmarkStart w:id="427" w:name="_Toc3505"/>
      <w:r/>
      <w:bookmarkStart w:id="428" w:name="_Toc3442"/>
      <w:r/>
      <w:bookmarkStart w:id="429" w:name="_Toc10867"/>
      <w:r/>
      <w:bookmarkStart w:id="430" w:name="_Toc24602"/>
      <w:r>
        <w:rPr>
          <w:rFonts w:hint="eastAsia" w:ascii="黑体" w:hAnsi="宋体" w:eastAsia="黑体"/>
          <w:bCs/>
          <w:sz w:val="28"/>
          <w:szCs w:val="28"/>
          <w:highlight w:val="none"/>
        </w:rPr>
        <w:t xml:space="preserve">（一）报价文件：</w:t>
      </w:r>
      <w:bookmarkEnd w:id="419"/>
      <w:r/>
      <w:bookmarkEnd w:id="420"/>
      <w:r/>
      <w:bookmarkEnd w:id="421"/>
      <w:r/>
      <w:bookmarkEnd w:id="422"/>
      <w:r/>
      <w:bookmarkEnd w:id="423"/>
      <w:r/>
      <w:bookmarkEnd w:id="424"/>
      <w:r/>
      <w:bookmarkEnd w:id="425"/>
      <w:r/>
      <w:bookmarkEnd w:id="426"/>
      <w:r/>
      <w:bookmarkEnd w:id="427"/>
      <w:r/>
      <w:bookmarkEnd w:id="428"/>
      <w:r/>
      <w:bookmarkEnd w:id="429"/>
      <w:r/>
      <w:r/>
    </w:p>
    <w:p>
      <w:pPr>
        <w:ind w:firstLine="480"/>
        <w:rPr>
          <w:rFonts w:ascii="宋体" w:hAnsi="宋体"/>
          <w:sz w:val="28"/>
          <w:szCs w:val="28"/>
          <w:highlight w:val="none"/>
        </w:rPr>
      </w:pPr>
      <w:r>
        <w:rPr>
          <w:rFonts w:hint="eastAsia" w:ascii="黑体" w:hAnsi="宋体" w:eastAsia="黑体"/>
          <w:bCs/>
          <w:sz w:val="24"/>
          <w:szCs w:val="24"/>
          <w:highlight w:val="none"/>
        </w:rPr>
        <w:t xml:space="preserve">1、报价一览表（格式）：</w:t>
      </w:r>
      <w:bookmarkEnd w:id="430"/>
      <w:r/>
      <w:r/>
    </w:p>
    <w:p>
      <w:pPr>
        <w:jc w:val="center"/>
        <w:spacing w:before="156" w:after="156"/>
        <w:rPr>
          <w:rFonts w:ascii="黑体" w:hAnsi="黑体" w:eastAsia="黑体"/>
          <w:sz w:val="28"/>
          <w:szCs w:val="28"/>
          <w:highlight w:val="none"/>
        </w:rPr>
      </w:pPr>
      <w:r/>
      <w:bookmarkStart w:id="431" w:name="_Toc32423"/>
      <w:r>
        <w:rPr>
          <w:rFonts w:hint="eastAsia" w:ascii="黑体" w:eastAsia="黑体"/>
          <w:bCs/>
          <w:sz w:val="28"/>
          <w:szCs w:val="28"/>
          <w:highlight w:val="none"/>
        </w:rPr>
        <w:t xml:space="preserve">报价一览表</w:t>
      </w:r>
      <w:bookmarkEnd w:id="431"/>
      <w:r>
        <w:rPr>
          <w:rFonts w:hint="eastAsia" w:ascii="黑体" w:eastAsia="黑体"/>
          <w:bCs/>
          <w:color w:val="auto"/>
          <w:sz w:val="28"/>
          <w:szCs w:val="28"/>
          <w:highlight w:val="none"/>
        </w:rPr>
        <w:t xml:space="preserve">（</w:t>
      </w:r>
      <w:r>
        <w:rPr>
          <w:rFonts w:hint="eastAsia" w:ascii="黑体" w:eastAsia="黑体"/>
          <w:bCs/>
          <w:color w:val="auto"/>
          <w:sz w:val="28"/>
          <w:szCs w:val="28"/>
          <w:highlight w:val="none"/>
          <w:lang w:val="en-US" w:eastAsia="zh-CN"/>
        </w:rPr>
        <w:t xml:space="preserve">采购包1</w:t>
      </w:r>
      <w:r>
        <w:rPr>
          <w:rFonts w:hint="eastAsia" w:ascii="黑体" w:eastAsia="黑体"/>
          <w:bCs/>
          <w:color w:val="auto"/>
          <w:sz w:val="28"/>
          <w:szCs w:val="28"/>
          <w:highlight w:val="none"/>
        </w:rPr>
        <w:t xml:space="preserve">）</w:t>
      </w:r>
      <w:r/>
    </w:p>
    <w:p>
      <w:pPr>
        <w:ind w:firstLine="960"/>
        <w:rPr>
          <w:rFonts w:ascii="宋体" w:hAnsi="宋体"/>
          <w:sz w:val="24"/>
          <w:szCs w:val="24"/>
          <w:highlight w:val="none"/>
        </w:rPr>
      </w:pPr>
      <w:r>
        <w:rPr>
          <w:rFonts w:hint="eastAsia" w:ascii="宋体" w:hAnsi="宋体"/>
          <w:sz w:val="24"/>
          <w:szCs w:val="24"/>
          <w:highlight w:val="none"/>
        </w:rPr>
        <w:t xml:space="preserve">本轮为首轮报价   </w:t>
      </w:r>
      <w:r/>
    </w:p>
    <w:p>
      <w:pPr>
        <w:ind w:firstLine="960"/>
        <w:rPr>
          <w:rFonts w:hint="eastAsia" w:ascii="宋体" w:hAnsi="宋体" w:eastAsia="宋体"/>
          <w:sz w:val="24"/>
          <w:szCs w:val="24"/>
          <w:highlight w:val="none"/>
          <w:lang w:eastAsia="zh-CN"/>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丁蜀镇2025-2026年惠老助餐采购项目</w:t>
      </w:r>
      <w:r/>
    </w:p>
    <w:p>
      <w:pPr>
        <w:ind w:firstLine="960"/>
        <w:rPr>
          <w:rFonts w:hint="eastAsia" w:ascii="宋体" w:hAnsi="宋体" w:eastAsia="宋体"/>
          <w:sz w:val="24"/>
          <w:szCs w:val="24"/>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JSZC-320282-HHCG-C2025-0025</w:t>
      </w:r>
      <w:r/>
    </w:p>
    <w:p>
      <w:pPr>
        <w:pStyle w:val="773"/>
        <w:rPr>
          <w:highlight w:val="none"/>
        </w:rPr>
      </w:pPr>
      <w:r>
        <w:rPr>
          <w:highlight w:val="none"/>
        </w:rPr>
      </w:r>
      <w:r/>
    </w:p>
    <w:p>
      <w:pPr>
        <w:ind w:left="1"/>
        <w:jc w:val="center"/>
        <w:rPr>
          <w:rFonts w:ascii="宋体" w:hAnsi="宋体"/>
          <w:sz w:val="24"/>
          <w:szCs w:val="24"/>
          <w:highlight w:val="none"/>
        </w:rPr>
      </w:pPr>
      <w:r>
        <w:rPr>
          <w:rFonts w:hint="eastAsia" w:ascii="宋体" w:hAnsi="宋体"/>
          <w:sz w:val="24"/>
          <w:szCs w:val="24"/>
          <w:highlight w:val="none"/>
        </w:rPr>
        <w:t xml:space="preserve">  供应商名称（电子签章）：                                    单位：元</w:t>
      </w:r>
      <w:r/>
    </w:p>
    <w:p>
      <w:pPr>
        <w:pStyle w:val="773"/>
        <w:rPr>
          <w:highlight w:val="none"/>
        </w:rPr>
      </w:pPr>
      <w:r>
        <w:rPr>
          <w:highlight w:val="none"/>
        </w:rPr>
      </w:r>
      <w:r/>
    </w:p>
    <w:p>
      <w:pPr>
        <w:pStyle w:val="773"/>
        <w:rPr>
          <w:highlight w:val="none"/>
        </w:rPr>
      </w:pPr>
      <w:r>
        <w:rPr>
          <w:highlight w:val="none"/>
        </w:rPr>
      </w:r>
      <w:r/>
    </w:p>
    <w:tbl>
      <w:tblPr>
        <w:tblStyle w:val="767"/>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标题</w:t>
            </w:r>
            <w:r/>
          </w:p>
        </w:tc>
        <w:tc>
          <w:tcPr>
            <w:tcW w:w="3022"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  (小写)</w:t>
            </w:r>
            <w:r/>
          </w:p>
        </w:tc>
        <w:tc>
          <w:tcPr>
            <w:tcW w:w="4638"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内容（大写）</w:t>
            </w:r>
            <w:r/>
          </w:p>
        </w:tc>
      </w:tr>
      <w:tr>
        <w:trPr>
          <w:cantSplit/>
          <w:trHeight w:val="1630"/>
        </w:trPr>
        <w:tc>
          <w:tcPr>
            <w:tcW w:w="1940" w:type="dxa"/>
            <w:vAlign w:val="center"/>
            <w:textDirection w:val="lrTb"/>
            <w:noWrap w:val="false"/>
          </w:tcPr>
          <w:p>
            <w:pPr>
              <w:pStyle w:val="974"/>
              <w:jc w:val="center"/>
              <w:spacing w:line="400" w:lineRule="exact"/>
              <w:rPr>
                <w:rFonts w:hAnsi="宋体"/>
                <w:bCs/>
                <w:szCs w:val="24"/>
                <w:highlight w:val="none"/>
              </w:rPr>
            </w:pPr>
            <w:r>
              <w:rPr>
                <w:rFonts w:hint="eastAsia" w:hAnsi="宋体"/>
                <w:bCs/>
                <w:szCs w:val="24"/>
                <w:highlight w:val="none"/>
              </w:rPr>
              <w:t xml:space="preserve">报价</w:t>
            </w:r>
            <w:r/>
          </w:p>
        </w:tc>
        <w:tc>
          <w:tcPr>
            <w:tcW w:w="3022" w:type="dxa"/>
            <w:vAlign w:val="center"/>
            <w:textDirection w:val="lrTb"/>
            <w:noWrap w:val="false"/>
          </w:tcPr>
          <w:p>
            <w:pPr>
              <w:pStyle w:val="974"/>
              <w:ind w:firstLine="560"/>
              <w:rPr>
                <w:rFonts w:hAnsi="宋体"/>
                <w:b/>
                <w:szCs w:val="24"/>
                <w:highlight w:val="none"/>
              </w:rPr>
            </w:pPr>
            <w:r>
              <w:rPr>
                <w:rFonts w:hint="eastAsia" w:hAnsi="宋体"/>
                <w:sz w:val="28"/>
                <w:szCs w:val="28"/>
                <w:highlight w:val="none"/>
                <w:u w:val="single"/>
              </w:rPr>
              <w:t xml:space="preserve">         </w:t>
            </w:r>
            <w:r>
              <w:rPr>
                <w:rFonts w:hint="eastAsia" w:hAnsi="宋体"/>
                <w:sz w:val="28"/>
                <w:szCs w:val="28"/>
                <w:highlight w:val="none"/>
              </w:rPr>
              <w:t xml:space="preserve">元</w:t>
            </w:r>
            <w:r/>
          </w:p>
        </w:tc>
        <w:tc>
          <w:tcPr>
            <w:tcW w:w="4638" w:type="dxa"/>
            <w:vAlign w:val="center"/>
            <w:textDirection w:val="lrTb"/>
            <w:noWrap w:val="false"/>
          </w:tcPr>
          <w:p>
            <w:pPr>
              <w:pStyle w:val="974"/>
              <w:ind w:firstLine="1120"/>
              <w:rPr>
                <w:rFonts w:hAnsi="宋体"/>
                <w:b/>
                <w:szCs w:val="24"/>
                <w:highlight w:val="none"/>
              </w:rPr>
            </w:pPr>
            <w:r>
              <w:rPr>
                <w:rFonts w:hint="eastAsia" w:hAnsi="宋体"/>
                <w:sz w:val="28"/>
                <w:szCs w:val="28"/>
                <w:highlight w:val="none"/>
                <w:u w:val="single"/>
              </w:rPr>
              <w:t xml:space="preserve">         </w:t>
            </w:r>
            <w:r>
              <w:rPr>
                <w:rFonts w:hint="eastAsia" w:hAnsi="宋体"/>
                <w:sz w:val="28"/>
                <w:szCs w:val="28"/>
                <w:highlight w:val="none"/>
              </w:rPr>
              <w:t xml:space="preserve">元</w:t>
            </w:r>
            <w:r/>
          </w:p>
        </w:tc>
      </w:tr>
    </w:tbl>
    <w:p>
      <w:pPr>
        <w:ind w:firstLine="480"/>
        <w:spacing w:line="360" w:lineRule="auto"/>
        <w:rPr>
          <w:rFonts w:ascii="宋体" w:hAnsi="宋体"/>
          <w:bCs/>
          <w:sz w:val="24"/>
          <w:highlight w:val="none"/>
          <w:lang w:val="zh-CN"/>
        </w:rPr>
      </w:pPr>
      <w:r>
        <w:rPr>
          <w:rFonts w:ascii="宋体" w:hAnsi="宋体"/>
          <w:bCs/>
          <w:sz w:val="24"/>
          <w:highlight w:val="none"/>
          <w:lang w:val="zh-CN"/>
        </w:rPr>
      </w:r>
      <w:r/>
    </w:p>
    <w:p>
      <w:pPr>
        <w:ind w:left="5460" w:hanging="5460"/>
        <w:jc w:val="left"/>
        <w:spacing w:line="360" w:lineRule="auto"/>
        <w:rPr>
          <w:rFonts w:ascii="宋体" w:hAnsi="宋体"/>
          <w:bCs/>
          <w:sz w:val="24"/>
          <w:highlight w:val="none"/>
          <w:lang w:val="zh-CN"/>
        </w:rPr>
      </w:pPr>
      <w:r>
        <w:rPr>
          <w:rFonts w:hint="eastAsia" w:ascii="宋体" w:hAnsi="宋体"/>
          <w:bCs/>
          <w:sz w:val="24"/>
          <w:highlight w:val="none"/>
        </w:rPr>
        <w:t xml:space="preserve">注：</w:t>
      </w:r>
      <w:r/>
    </w:p>
    <w:p>
      <w:pPr>
        <w:pStyle w:val="792"/>
        <w:spacing w:before="0" w:beforeAutospacing="0" w:after="0" w:afterAutospacing="0"/>
        <w:widowControl/>
        <w:rPr>
          <w:highlight w:val="none"/>
        </w:rPr>
      </w:pPr>
      <w:r>
        <w:rPr>
          <w:rFonts w:hint="eastAsia"/>
          <w:highlight w:val="none"/>
        </w:rPr>
        <w:t xml:space="preserve">1、报价包括完成项目的所有费用。采购人不再支付报价以外的任何费用。</w:t>
      </w:r>
      <w:r/>
    </w:p>
    <w:p>
      <w:pPr>
        <w:pStyle w:val="792"/>
        <w:spacing w:before="0" w:beforeAutospacing="0" w:after="0" w:afterAutospacing="0"/>
        <w:widowControl/>
        <w:rPr>
          <w:highlight w:val="none"/>
        </w:rPr>
      </w:pPr>
      <w:r>
        <w:rPr>
          <w:highlight w:val="none"/>
        </w:rPr>
        <w:t xml:space="preserve">2、报价以总价为准，大小写不一致以大写为准</w:t>
      </w:r>
      <w:r>
        <w:rPr>
          <w:rFonts w:hint="eastAsia"/>
          <w:highlight w:val="none"/>
        </w:rPr>
        <w:t xml:space="preserve">。</w:t>
      </w:r>
      <w:r/>
    </w:p>
    <w:p>
      <w:pPr>
        <w:pStyle w:val="792"/>
        <w:spacing w:before="0" w:beforeAutospacing="0" w:after="0" w:afterAutospacing="0"/>
        <w:widowControl/>
        <w:rPr>
          <w:highlight w:val="none"/>
        </w:rPr>
      </w:pPr>
      <w:r>
        <w:rPr>
          <w:highlight w:val="none"/>
        </w:rPr>
        <w:t xml:space="preserve">3、偏离说明：详见《</w:t>
      </w:r>
      <w:r>
        <w:rPr>
          <w:rFonts w:hint="eastAsia"/>
          <w:highlight w:val="none"/>
        </w:rPr>
        <w:t xml:space="preserve">项目技术要求</w:t>
      </w:r>
      <w:r>
        <w:rPr>
          <w:highlight w:val="none"/>
        </w:rPr>
        <w:t xml:space="preserve">偏离表》</w:t>
      </w:r>
      <w:r>
        <w:rPr>
          <w:rFonts w:hint="eastAsia"/>
          <w:highlight w:val="none"/>
        </w:rPr>
        <w:t xml:space="preserve">。</w:t>
      </w:r>
      <w:r/>
    </w:p>
    <w:p>
      <w:pPr>
        <w:ind w:firstLine="480"/>
        <w:jc w:val="center"/>
        <w:rPr>
          <w:rFonts w:ascii="宋体" w:hAnsi="宋体"/>
          <w:sz w:val="24"/>
          <w:szCs w:val="24"/>
          <w:highlight w:val="none"/>
        </w:rPr>
      </w:pPr>
      <w:r>
        <w:rPr>
          <w:rFonts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t xml:space="preserve">                             </w:t>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ind w:firstLine="480"/>
        <w:jc w:val="center"/>
        <w:rPr>
          <w:rFonts w:hint="eastAsia" w:ascii="宋体" w:hAnsi="宋体"/>
          <w:sz w:val="24"/>
          <w:szCs w:val="24"/>
          <w:highlight w:val="none"/>
        </w:rPr>
      </w:pPr>
      <w:r>
        <w:rPr>
          <w:rFonts w:hint="eastAsia" w:ascii="宋体" w:hAnsi="宋体"/>
          <w:sz w:val="24"/>
          <w:szCs w:val="24"/>
          <w:highlight w:val="none"/>
        </w:rPr>
      </w:r>
      <w:r/>
    </w:p>
    <w:p>
      <w:pPr>
        <w:jc w:val="center"/>
        <w:spacing w:before="156" w:after="156"/>
        <w:rPr>
          <w:rFonts w:ascii="黑体" w:hAnsi="黑体" w:eastAsia="黑体"/>
          <w:sz w:val="28"/>
          <w:szCs w:val="28"/>
          <w:highlight w:val="none"/>
        </w:rPr>
      </w:pPr>
      <w:r>
        <w:rPr>
          <w:rFonts w:hint="eastAsia" w:ascii="黑体" w:eastAsia="黑体"/>
          <w:bCs/>
          <w:sz w:val="28"/>
          <w:szCs w:val="28"/>
          <w:highlight w:val="none"/>
        </w:rPr>
        <w:t xml:space="preserve">报价一览表</w:t>
      </w:r>
      <w:r>
        <w:rPr>
          <w:rFonts w:hint="eastAsia" w:ascii="黑体" w:eastAsia="黑体"/>
          <w:bCs/>
          <w:color w:val="auto"/>
          <w:sz w:val="28"/>
          <w:szCs w:val="28"/>
          <w:highlight w:val="none"/>
        </w:rPr>
        <w:t xml:space="preserve">（</w:t>
      </w:r>
      <w:r>
        <w:rPr>
          <w:rFonts w:hint="eastAsia" w:ascii="黑体" w:eastAsia="黑体"/>
          <w:bCs/>
          <w:color w:val="auto"/>
          <w:sz w:val="28"/>
          <w:szCs w:val="28"/>
          <w:highlight w:val="none"/>
          <w:lang w:val="en-US" w:eastAsia="zh-CN"/>
        </w:rPr>
        <w:t xml:space="preserve">采购包1</w:t>
      </w:r>
      <w:r>
        <w:rPr>
          <w:rFonts w:hint="eastAsia" w:ascii="黑体" w:eastAsia="黑体"/>
          <w:bCs/>
          <w:color w:val="auto"/>
          <w:sz w:val="28"/>
          <w:szCs w:val="28"/>
          <w:highlight w:val="none"/>
        </w:rPr>
        <w:t xml:space="preserve">）</w:t>
      </w:r>
      <w:r/>
    </w:p>
    <w:p>
      <w:pPr>
        <w:ind w:firstLine="960"/>
        <w:rPr>
          <w:rFonts w:ascii="宋体" w:hAnsi="宋体"/>
          <w:sz w:val="24"/>
          <w:szCs w:val="24"/>
          <w:highlight w:val="none"/>
        </w:rPr>
      </w:pPr>
      <w:r>
        <w:rPr>
          <w:rFonts w:hint="eastAsia" w:ascii="宋体" w:hAnsi="宋体"/>
          <w:sz w:val="24"/>
          <w:szCs w:val="24"/>
          <w:highlight w:val="none"/>
        </w:rPr>
        <w:t xml:space="preserve">本轮为首轮报价   </w:t>
      </w:r>
      <w:r/>
    </w:p>
    <w:p>
      <w:pPr>
        <w:ind w:firstLine="960"/>
        <w:rPr>
          <w:rFonts w:hint="eastAsia" w:ascii="宋体" w:hAnsi="宋体" w:eastAsia="宋体"/>
          <w:sz w:val="24"/>
          <w:szCs w:val="24"/>
          <w:highlight w:val="none"/>
          <w:lang w:eastAsia="zh-CN"/>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丁蜀镇2025-2026年惠老助餐采购项目</w:t>
      </w:r>
      <w:r/>
    </w:p>
    <w:p>
      <w:pPr>
        <w:ind w:firstLine="960"/>
        <w:rPr>
          <w:rFonts w:hint="eastAsia" w:ascii="宋体" w:hAnsi="宋体" w:eastAsia="宋体"/>
          <w:sz w:val="24"/>
          <w:szCs w:val="24"/>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JSZC-320282-HHCG-C2025-0025</w:t>
      </w:r>
      <w:r/>
    </w:p>
    <w:p>
      <w:pPr>
        <w:pStyle w:val="773"/>
        <w:rPr>
          <w:highlight w:val="none"/>
        </w:rPr>
      </w:pPr>
      <w:r>
        <w:rPr>
          <w:highlight w:val="none"/>
        </w:rPr>
      </w:r>
      <w:r/>
    </w:p>
    <w:p>
      <w:pPr>
        <w:ind w:left="1"/>
        <w:jc w:val="center"/>
        <w:rPr>
          <w:rFonts w:ascii="宋体" w:hAnsi="宋体"/>
          <w:sz w:val="24"/>
          <w:szCs w:val="24"/>
          <w:highlight w:val="none"/>
        </w:rPr>
      </w:pPr>
      <w:r>
        <w:rPr>
          <w:rFonts w:hint="eastAsia" w:ascii="宋体" w:hAnsi="宋体"/>
          <w:sz w:val="24"/>
          <w:szCs w:val="24"/>
          <w:highlight w:val="none"/>
        </w:rPr>
        <w:t xml:space="preserve">  供应商名称（电子签章）：                                    单位：元</w:t>
      </w:r>
      <w:r/>
    </w:p>
    <w:p>
      <w:pPr>
        <w:pStyle w:val="773"/>
        <w:rPr>
          <w:highlight w:val="none"/>
        </w:rPr>
      </w:pPr>
      <w:r>
        <w:rPr>
          <w:highlight w:val="none"/>
        </w:rPr>
      </w:r>
      <w:r/>
    </w:p>
    <w:p>
      <w:pPr>
        <w:pStyle w:val="773"/>
        <w:rPr>
          <w:highlight w:val="none"/>
        </w:rPr>
      </w:pPr>
      <w:r>
        <w:rPr>
          <w:highlight w:val="none"/>
        </w:rPr>
      </w:r>
      <w:r/>
    </w:p>
    <w:tbl>
      <w:tblPr>
        <w:tblStyle w:val="767"/>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40"/>
        <w:gridCol w:w="3022"/>
        <w:gridCol w:w="4638"/>
      </w:tblGrid>
      <w:tr>
        <w:trPr>
          <w:cantSplit/>
          <w:trHeight w:val="567"/>
        </w:trPr>
        <w:tc>
          <w:tcPr>
            <w:tcW w:w="1940"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标题</w:t>
            </w:r>
            <w:r/>
          </w:p>
        </w:tc>
        <w:tc>
          <w:tcPr>
            <w:tcW w:w="3022"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  (小写)</w:t>
            </w:r>
            <w:r/>
          </w:p>
        </w:tc>
        <w:tc>
          <w:tcPr>
            <w:tcW w:w="4638" w:type="dxa"/>
            <w:vAlign w:val="center"/>
            <w:textDirection w:val="lrTb"/>
            <w:noWrap w:val="false"/>
          </w:tcPr>
          <w:p>
            <w:pPr>
              <w:jc w:val="center"/>
              <w:rPr>
                <w:rFonts w:ascii="宋体" w:hAnsi="宋体"/>
                <w:b/>
                <w:bCs/>
                <w:sz w:val="24"/>
                <w:szCs w:val="24"/>
                <w:highlight w:val="none"/>
              </w:rPr>
            </w:pPr>
            <w:r>
              <w:rPr>
                <w:rFonts w:hint="eastAsia" w:ascii="宋体" w:hAnsi="宋体"/>
                <w:b/>
                <w:bCs/>
                <w:sz w:val="24"/>
                <w:szCs w:val="24"/>
                <w:highlight w:val="none"/>
              </w:rPr>
              <w:t xml:space="preserve">内容（大写）</w:t>
            </w:r>
            <w:r/>
          </w:p>
        </w:tc>
      </w:tr>
      <w:tr>
        <w:trPr>
          <w:cantSplit/>
          <w:trHeight w:val="1630"/>
        </w:trPr>
        <w:tc>
          <w:tcPr>
            <w:tcW w:w="1940" w:type="dxa"/>
            <w:vAlign w:val="center"/>
            <w:textDirection w:val="lrTb"/>
            <w:noWrap w:val="false"/>
          </w:tcPr>
          <w:p>
            <w:pPr>
              <w:pStyle w:val="974"/>
              <w:jc w:val="center"/>
              <w:spacing w:line="400" w:lineRule="exact"/>
              <w:rPr>
                <w:rFonts w:hAnsi="宋体"/>
                <w:bCs/>
                <w:szCs w:val="24"/>
                <w:highlight w:val="none"/>
              </w:rPr>
            </w:pPr>
            <w:r>
              <w:rPr>
                <w:rFonts w:hint="eastAsia" w:hAnsi="宋体"/>
                <w:bCs/>
                <w:szCs w:val="24"/>
                <w:highlight w:val="none"/>
              </w:rPr>
              <w:t xml:space="preserve">报价</w:t>
            </w:r>
            <w:r/>
          </w:p>
        </w:tc>
        <w:tc>
          <w:tcPr>
            <w:tcW w:w="3022" w:type="dxa"/>
            <w:vAlign w:val="center"/>
            <w:textDirection w:val="lrTb"/>
            <w:noWrap w:val="false"/>
          </w:tcPr>
          <w:p>
            <w:pPr>
              <w:pStyle w:val="974"/>
              <w:ind w:firstLine="560"/>
              <w:rPr>
                <w:rFonts w:hAnsi="宋体"/>
                <w:b/>
                <w:szCs w:val="24"/>
                <w:highlight w:val="none"/>
              </w:rPr>
            </w:pPr>
            <w:r>
              <w:rPr>
                <w:rFonts w:hint="eastAsia" w:hAnsi="宋体"/>
                <w:sz w:val="28"/>
                <w:szCs w:val="28"/>
                <w:highlight w:val="none"/>
                <w:u w:val="single"/>
              </w:rPr>
              <w:t xml:space="preserve">         </w:t>
            </w:r>
            <w:r>
              <w:rPr>
                <w:rFonts w:hint="eastAsia" w:hAnsi="宋体"/>
                <w:sz w:val="28"/>
                <w:szCs w:val="28"/>
                <w:highlight w:val="none"/>
              </w:rPr>
              <w:t xml:space="preserve">元</w:t>
            </w:r>
            <w:r/>
          </w:p>
        </w:tc>
        <w:tc>
          <w:tcPr>
            <w:tcW w:w="4638" w:type="dxa"/>
            <w:vAlign w:val="center"/>
            <w:textDirection w:val="lrTb"/>
            <w:noWrap w:val="false"/>
          </w:tcPr>
          <w:p>
            <w:pPr>
              <w:pStyle w:val="974"/>
              <w:ind w:firstLine="1120"/>
              <w:rPr>
                <w:rFonts w:hAnsi="宋体"/>
                <w:b/>
                <w:szCs w:val="24"/>
                <w:highlight w:val="none"/>
              </w:rPr>
            </w:pPr>
            <w:r>
              <w:rPr>
                <w:rFonts w:hint="eastAsia" w:hAnsi="宋体"/>
                <w:sz w:val="28"/>
                <w:szCs w:val="28"/>
                <w:highlight w:val="none"/>
                <w:u w:val="single"/>
              </w:rPr>
              <w:t xml:space="preserve">         </w:t>
            </w:r>
            <w:r>
              <w:rPr>
                <w:rFonts w:hint="eastAsia" w:hAnsi="宋体"/>
                <w:sz w:val="28"/>
                <w:szCs w:val="28"/>
                <w:highlight w:val="none"/>
              </w:rPr>
              <w:t xml:space="preserve">元</w:t>
            </w:r>
            <w:r/>
          </w:p>
        </w:tc>
      </w:tr>
    </w:tbl>
    <w:p>
      <w:pPr>
        <w:ind w:firstLine="480"/>
        <w:spacing w:line="360" w:lineRule="auto"/>
        <w:rPr>
          <w:rFonts w:ascii="宋体" w:hAnsi="宋体"/>
          <w:bCs/>
          <w:sz w:val="24"/>
          <w:highlight w:val="none"/>
          <w:lang w:val="zh-CN"/>
        </w:rPr>
      </w:pPr>
      <w:r>
        <w:rPr>
          <w:rFonts w:ascii="宋体" w:hAnsi="宋体"/>
          <w:bCs/>
          <w:sz w:val="24"/>
          <w:highlight w:val="none"/>
          <w:lang w:val="zh-CN"/>
        </w:rPr>
      </w:r>
      <w:r/>
    </w:p>
    <w:p>
      <w:pPr>
        <w:ind w:left="5460" w:hanging="5460"/>
        <w:jc w:val="left"/>
        <w:spacing w:line="360" w:lineRule="auto"/>
        <w:rPr>
          <w:rFonts w:ascii="宋体" w:hAnsi="宋体"/>
          <w:bCs/>
          <w:sz w:val="24"/>
          <w:highlight w:val="none"/>
          <w:lang w:val="zh-CN"/>
        </w:rPr>
      </w:pPr>
      <w:r>
        <w:rPr>
          <w:rFonts w:hint="eastAsia" w:ascii="宋体" w:hAnsi="宋体"/>
          <w:bCs/>
          <w:sz w:val="24"/>
          <w:highlight w:val="none"/>
        </w:rPr>
        <w:t xml:space="preserve">注：</w:t>
      </w:r>
      <w:r/>
    </w:p>
    <w:p>
      <w:pPr>
        <w:pStyle w:val="792"/>
        <w:spacing w:before="0" w:beforeAutospacing="0" w:after="0" w:afterAutospacing="0"/>
        <w:widowControl/>
        <w:rPr>
          <w:highlight w:val="none"/>
        </w:rPr>
      </w:pPr>
      <w:r>
        <w:rPr>
          <w:rFonts w:hint="eastAsia"/>
          <w:highlight w:val="none"/>
        </w:rPr>
        <w:t xml:space="preserve">1、报价包括完成项目的所有费用。采购人不再支付报价以外的任何费用。</w:t>
      </w:r>
      <w:r/>
    </w:p>
    <w:p>
      <w:pPr>
        <w:pStyle w:val="792"/>
        <w:spacing w:before="0" w:beforeAutospacing="0" w:after="0" w:afterAutospacing="0"/>
        <w:widowControl/>
        <w:rPr>
          <w:highlight w:val="none"/>
        </w:rPr>
      </w:pPr>
      <w:r>
        <w:rPr>
          <w:highlight w:val="none"/>
        </w:rPr>
        <w:t xml:space="preserve">2、报价以总价为准，大小写不一致以大写为准</w:t>
      </w:r>
      <w:r>
        <w:rPr>
          <w:rFonts w:hint="eastAsia"/>
          <w:highlight w:val="none"/>
        </w:rPr>
        <w:t xml:space="preserve">。</w:t>
      </w:r>
      <w:r/>
    </w:p>
    <w:p>
      <w:pPr>
        <w:pStyle w:val="792"/>
        <w:spacing w:before="0" w:beforeAutospacing="0" w:after="0" w:afterAutospacing="0"/>
        <w:widowControl/>
        <w:rPr>
          <w:highlight w:val="none"/>
        </w:rPr>
      </w:pPr>
      <w:r>
        <w:rPr>
          <w:highlight w:val="none"/>
        </w:rPr>
        <w:t xml:space="preserve">3、偏离说明：详见《</w:t>
      </w:r>
      <w:r>
        <w:rPr>
          <w:rFonts w:hint="eastAsia"/>
          <w:highlight w:val="none"/>
        </w:rPr>
        <w:t xml:space="preserve">项目技术要求</w:t>
      </w:r>
      <w:r>
        <w:rPr>
          <w:highlight w:val="none"/>
        </w:rPr>
        <w:t xml:space="preserve">偏离表》</w:t>
      </w:r>
      <w:r>
        <w:rPr>
          <w:rFonts w:hint="eastAsia"/>
          <w:highlight w:val="none"/>
        </w:rPr>
        <w:t xml:space="preserve">。</w:t>
      </w:r>
      <w:r/>
    </w:p>
    <w:p>
      <w:pPr>
        <w:ind w:firstLine="480"/>
        <w:jc w:val="center"/>
        <w:rPr>
          <w:rFonts w:ascii="宋体" w:hAnsi="宋体"/>
          <w:sz w:val="28"/>
          <w:szCs w:val="28"/>
          <w:highlight w:val="none"/>
        </w:rPr>
      </w:pPr>
      <w:r>
        <w:rPr>
          <w:rFonts w:hint="eastAsia" w:ascii="宋体" w:hAnsi="宋体"/>
          <w:sz w:val="24"/>
          <w:szCs w:val="24"/>
          <w:highlight w:val="none"/>
        </w:rPr>
        <w:t xml:space="preserve">     </w:t>
      </w:r>
      <w:r/>
    </w:p>
    <w:p>
      <w:pPr>
        <w:ind w:left="420"/>
        <w:jc w:val="left"/>
        <w:rPr>
          <w:rFonts w:ascii="宋体" w:hAnsi="宋体"/>
          <w:sz w:val="28"/>
          <w:szCs w:val="28"/>
          <w:highlight w:val="none"/>
        </w:rPr>
      </w:pPr>
      <w:r>
        <w:rPr>
          <w:rFonts w:hint="eastAsia" w:ascii="宋体" w:hAnsi="宋体"/>
          <w:sz w:val="28"/>
          <w:szCs w:val="28"/>
          <w:highlight w:val="none"/>
        </w:rPr>
        <w:br w:type="page" w:clear="all"/>
      </w:r>
      <w:bookmarkStart w:id="432" w:name="_Toc4946"/>
      <w:r/>
      <w:bookmarkEnd w:id="432"/>
      <w:r/>
      <w:r/>
    </w:p>
    <w:p>
      <w:pPr>
        <w:jc w:val="left"/>
        <w:rPr>
          <w:rFonts w:ascii="黑体" w:hAnsi="宋体" w:eastAsia="黑体"/>
          <w:bCs/>
          <w:sz w:val="28"/>
          <w:szCs w:val="28"/>
          <w:highlight w:val="none"/>
        </w:rPr>
      </w:pPr>
      <w:r/>
      <w:bookmarkStart w:id="433" w:name="_Toc28778"/>
      <w:r/>
      <w:bookmarkStart w:id="434" w:name="_Toc17994"/>
      <w:r/>
      <w:bookmarkStart w:id="435" w:name="_Toc17700"/>
      <w:r/>
      <w:bookmarkStart w:id="436" w:name="_Toc26295"/>
      <w:r/>
      <w:bookmarkStart w:id="437" w:name="_Toc19728"/>
      <w:r/>
      <w:bookmarkStart w:id="438" w:name="_Toc12429"/>
      <w:r/>
      <w:bookmarkStart w:id="439" w:name="_Toc26039"/>
      <w:r/>
      <w:bookmarkStart w:id="440" w:name="_Toc26700"/>
      <w:r/>
      <w:bookmarkStart w:id="441" w:name="_Toc28220"/>
      <w:r/>
      <w:bookmarkStart w:id="442" w:name="_Toc19216"/>
      <w:r/>
      <w:bookmarkStart w:id="443" w:name="_Toc5466"/>
      <w:r/>
      <w:bookmarkStart w:id="444" w:name="_Toc24943"/>
      <w:r>
        <w:rPr>
          <w:rFonts w:hint="eastAsia" w:ascii="黑体" w:hAnsi="宋体" w:eastAsia="黑体"/>
          <w:bCs/>
          <w:sz w:val="28"/>
          <w:szCs w:val="28"/>
          <w:highlight w:val="none"/>
        </w:rPr>
        <w:t xml:space="preserve">（二）、资格</w:t>
      </w:r>
      <w:bookmarkEnd w:id="433"/>
      <w:r/>
      <w:bookmarkEnd w:id="434"/>
      <w:r/>
      <w:bookmarkEnd w:id="435"/>
      <w:r/>
      <w:bookmarkEnd w:id="436"/>
      <w:r/>
      <w:bookmarkEnd w:id="437"/>
      <w:r/>
      <w:bookmarkEnd w:id="438"/>
      <w:r/>
      <w:bookmarkEnd w:id="439"/>
      <w:r/>
      <w:bookmarkEnd w:id="440"/>
      <w:r/>
      <w:bookmarkEnd w:id="441"/>
      <w:r/>
      <w:bookmarkEnd w:id="442"/>
      <w:r/>
      <w:bookmarkEnd w:id="443"/>
      <w:r/>
      <w:bookmarkStart w:id="445" w:name="OLE_LINK6"/>
      <w:r>
        <w:rPr>
          <w:rFonts w:hint="eastAsia" w:ascii="黑体" w:hAnsi="宋体" w:eastAsia="黑体"/>
          <w:bCs/>
          <w:sz w:val="28"/>
          <w:szCs w:val="28"/>
          <w:highlight w:val="none"/>
        </w:rPr>
        <w:t xml:space="preserve">条件</w:t>
      </w:r>
      <w:bookmarkEnd w:id="445"/>
      <w:r/>
      <w:r/>
    </w:p>
    <w:p>
      <w:pPr>
        <w:numPr>
          <w:ilvl w:val="0"/>
          <w:numId w:val="10"/>
        </w:numPr>
        <w:ind w:firstLine="480"/>
        <w:rPr>
          <w:rFonts w:ascii="黑体" w:hAnsi="宋体" w:eastAsia="黑体"/>
          <w:bCs/>
          <w:sz w:val="24"/>
          <w:szCs w:val="24"/>
          <w:highlight w:val="none"/>
        </w:rPr>
      </w:pPr>
      <w:r>
        <w:rPr>
          <w:rFonts w:hint="eastAsia" w:ascii="黑体" w:hAnsi="宋体" w:eastAsia="黑体"/>
          <w:bCs/>
          <w:sz w:val="24"/>
          <w:szCs w:val="24"/>
          <w:highlight w:val="none"/>
        </w:rPr>
        <w:t xml:space="preserve">关于资格的声明函</w:t>
      </w:r>
      <w:r>
        <w:rPr>
          <w:rFonts w:hint="eastAsia" w:ascii="黑体" w:hAnsi="宋体" w:eastAsia="黑体"/>
          <w:bCs/>
          <w:sz w:val="24"/>
          <w:szCs w:val="24"/>
          <w:highlight w:val="none"/>
          <w:lang w:val="zh-CN"/>
        </w:rPr>
        <w:t xml:space="preserve">（格式）</w:t>
      </w:r>
      <w:r>
        <w:rPr>
          <w:rFonts w:hint="eastAsia" w:ascii="黑体" w:hAnsi="宋体" w:eastAsia="黑体"/>
          <w:bCs/>
          <w:sz w:val="24"/>
          <w:szCs w:val="24"/>
          <w:highlight w:val="none"/>
        </w:rPr>
        <w:t xml:space="preserve">：</w:t>
      </w:r>
      <w:r/>
    </w:p>
    <w:p>
      <w:pPr>
        <w:jc w:val="center"/>
        <w:rPr>
          <w:rFonts w:ascii="黑体" w:eastAsia="黑体"/>
          <w:bCs/>
          <w:sz w:val="32"/>
          <w:highlight w:val="none"/>
        </w:rPr>
      </w:pPr>
      <w:r>
        <w:rPr>
          <w:rFonts w:hint="eastAsia" w:ascii="黑体" w:eastAsia="黑体"/>
          <w:bCs/>
          <w:sz w:val="28"/>
          <w:szCs w:val="28"/>
          <w:highlight w:val="none"/>
        </w:rPr>
        <w:t xml:space="preserve">关于资格的声明函</w:t>
      </w:r>
      <w:bookmarkEnd w:id="444"/>
      <w:r/>
      <w:r/>
    </w:p>
    <w:p>
      <w:pPr>
        <w:jc w:val="center"/>
        <w:spacing w:line="480" w:lineRule="auto"/>
        <w:rPr>
          <w:rFonts w:hint="eastAsia" w:ascii="宋体" w:eastAsia="宋体"/>
          <w:bCs/>
          <w:sz w:val="24"/>
          <w:szCs w:val="24"/>
          <w:highlight w:val="none"/>
          <w:lang w:eastAsia="zh-CN"/>
        </w:rPr>
      </w:pPr>
      <w:r>
        <w:rPr>
          <w:rFonts w:hint="eastAsia" w:ascii="宋体" w:hAnsi="宋体"/>
          <w:bCs/>
          <w:sz w:val="24"/>
          <w:szCs w:val="24"/>
          <w:highlight w:val="none"/>
        </w:rPr>
        <w:t xml:space="preserve">                                  项目编号：</w:t>
      </w:r>
      <w:r>
        <w:rPr>
          <w:rFonts w:hint="eastAsia" w:ascii="宋体" w:hAnsi="宋体"/>
          <w:bCs/>
          <w:sz w:val="24"/>
          <w:szCs w:val="24"/>
          <w:highlight w:val="none"/>
          <w:lang w:eastAsia="zh-CN"/>
        </w:rPr>
        <w:t xml:space="preserve">JSZC-320282-HHCG-C2025-0025</w:t>
      </w:r>
      <w:r/>
    </w:p>
    <w:p>
      <w:pPr>
        <w:jc w:val="center"/>
        <w:spacing w:line="480" w:lineRule="auto"/>
        <w:tabs>
          <w:tab w:val="left" w:pos="6300" w:leader="none"/>
        </w:tabs>
        <w:rPr>
          <w:rFonts w:ascii="宋体"/>
          <w:bCs/>
          <w:sz w:val="24"/>
          <w:szCs w:val="24"/>
          <w:highlight w:val="none"/>
        </w:rPr>
      </w:pPr>
      <w:r>
        <w:rPr>
          <w:rFonts w:hint="eastAsia" w:ascii="宋体" w:hAnsi="宋体"/>
          <w:bCs/>
          <w:sz w:val="24"/>
          <w:szCs w:val="24"/>
          <w:highlight w:val="none"/>
        </w:rPr>
        <w:t xml:space="preserve">                        日期：</w:t>
      </w:r>
      <w:r/>
    </w:p>
    <w:p>
      <w:pPr>
        <w:jc w:val="center"/>
        <w:spacing w:line="480" w:lineRule="auto"/>
        <w:rPr>
          <w:rFonts w:ascii="宋体"/>
          <w:bCs/>
          <w:sz w:val="24"/>
          <w:szCs w:val="24"/>
          <w:highlight w:val="none"/>
        </w:rPr>
      </w:pPr>
      <w:r>
        <w:rPr>
          <w:rFonts w:ascii="宋体"/>
          <w:bCs/>
          <w:sz w:val="24"/>
          <w:szCs w:val="24"/>
          <w:highlight w:val="none"/>
        </w:rPr>
      </w:r>
      <w:r/>
    </w:p>
    <w:p>
      <w:pPr>
        <w:spacing w:line="480" w:lineRule="auto"/>
        <w:rPr>
          <w:rFonts w:ascii="宋体"/>
          <w:bCs/>
          <w:sz w:val="24"/>
          <w:szCs w:val="24"/>
          <w:highlight w:val="none"/>
        </w:rPr>
      </w:pPr>
      <w:r>
        <w:rPr>
          <w:rFonts w:hint="eastAsia" w:ascii="宋体" w:hAnsi="宋体"/>
          <w:bCs/>
          <w:sz w:val="24"/>
          <w:szCs w:val="24"/>
          <w:highlight w:val="none"/>
        </w:rPr>
        <w:t xml:space="preserve">宜兴市丁蜀镇人民政府：</w:t>
      </w:r>
      <w:r/>
    </w:p>
    <w:p>
      <w:pPr>
        <w:ind w:firstLine="480"/>
        <w:spacing w:line="480" w:lineRule="auto"/>
        <w:rPr>
          <w:rFonts w:ascii="宋体"/>
          <w:bCs/>
          <w:sz w:val="24"/>
          <w:szCs w:val="24"/>
          <w:highlight w:val="none"/>
        </w:rPr>
      </w:pPr>
      <w:r>
        <w:rPr>
          <w:rFonts w:hint="eastAsia" w:ascii="宋体" w:hAnsi="宋体"/>
          <w:bCs/>
          <w:sz w:val="24"/>
          <w:szCs w:val="24"/>
          <w:highlight w:val="none"/>
        </w:rPr>
        <w:t xml:space="preserve">我公司（单位）参加本次项目（</w:t>
      </w:r>
      <w:r>
        <w:rPr>
          <w:rFonts w:hint="eastAsia" w:ascii="宋体" w:hAnsi="宋体"/>
          <w:bCs/>
          <w:sz w:val="24"/>
          <w:szCs w:val="24"/>
          <w:highlight w:val="none"/>
          <w:lang w:eastAsia="zh-CN"/>
        </w:rPr>
        <w:t xml:space="preserve">JSZC-320282-HHCG-C2025-0025</w:t>
      </w:r>
      <w:r>
        <w:rPr>
          <w:rFonts w:hint="eastAsia" w:ascii="宋体" w:hAnsi="宋体"/>
          <w:bCs/>
          <w:sz w:val="24"/>
          <w:szCs w:val="24"/>
          <w:highlight w:val="none"/>
        </w:rPr>
        <w:t xml:space="preserve">）政府采购活动前三年内在经营活动中没有重大违法记录；同时，提交响应文件时不存在</w:t>
      </w:r>
      <w:bookmarkStart w:id="446" w:name="OLE_LINK242"/>
      <w:r>
        <w:rPr>
          <w:rFonts w:hint="eastAsia" w:ascii="宋体" w:hAnsi="宋体"/>
          <w:bCs/>
          <w:sz w:val="24"/>
          <w:szCs w:val="24"/>
          <w:highlight w:val="none"/>
        </w:rPr>
        <w:t xml:space="preserve">有效期限</w:t>
      </w:r>
      <w:bookmarkEnd w:id="446"/>
      <w:r>
        <w:rPr>
          <w:rFonts w:hint="eastAsia" w:ascii="宋体" w:hAnsi="宋体"/>
          <w:bCs/>
          <w:sz w:val="24"/>
          <w:szCs w:val="24"/>
          <w:highlight w:val="none"/>
        </w:rPr>
        <w:t xml:space="preserve">内的政府采购严重违法失信行为的处罚记录，未被列入失信名单或重大税收违法案件当事人名单；且具备履行合同所必需的设备和专业技术能力。我公司（单位）愿针对本次项目（</w:t>
      </w:r>
      <w:r>
        <w:rPr>
          <w:rFonts w:hint="eastAsia" w:ascii="宋体" w:hAnsi="宋体"/>
          <w:bCs/>
          <w:sz w:val="24"/>
          <w:szCs w:val="24"/>
          <w:highlight w:val="none"/>
          <w:lang w:eastAsia="zh-CN"/>
        </w:rPr>
        <w:t xml:space="preserve">JSZC-320282-HHCG-C2025-0025</w:t>
      </w:r>
      <w:r>
        <w:rPr>
          <w:rFonts w:hint="eastAsia" w:ascii="宋体" w:hAnsi="宋体"/>
          <w:bCs/>
          <w:sz w:val="24"/>
          <w:szCs w:val="24"/>
          <w:highlight w:val="none"/>
        </w:rPr>
        <w:t xml:space="preserve">）进行报价，响应文件中所有关于报价资格的文件、证明、陈述均是真实的、准确的。若有违背，我公司（单位）</w:t>
      </w:r>
      <w:r>
        <w:rPr>
          <w:rFonts w:ascii="宋体"/>
          <w:bCs/>
          <w:sz w:val="24"/>
          <w:szCs w:val="24"/>
          <w:highlight w:val="none"/>
        </w:rPr>
        <w:t xml:space="preserve">同意监管部门做出的相关决定并承担由此而产生的一切后果</w:t>
      </w:r>
      <w:r>
        <w:rPr>
          <w:rFonts w:hint="eastAsia" w:ascii="宋体"/>
          <w:bCs/>
          <w:sz w:val="24"/>
          <w:szCs w:val="24"/>
          <w:highlight w:val="none"/>
        </w:rPr>
        <w:t xml:space="preserve">。</w:t>
      </w:r>
      <w:r/>
    </w:p>
    <w:p>
      <w:pPr>
        <w:pStyle w:val="792"/>
        <w:jc w:val="both"/>
        <w:spacing w:before="0" w:beforeAutospacing="0" w:after="0" w:afterAutospacing="0"/>
        <w:rPr>
          <w:highlight w:val="none"/>
        </w:rPr>
      </w:pPr>
      <w:r>
        <w:rPr>
          <w:rFonts w:ascii="楷体_GB2312" w:eastAsia="楷体_GB2312" w:cs="楷体_GB2312"/>
          <w:color w:val="000000"/>
          <w:highlight w:val="none"/>
        </w:rPr>
        <mc:AlternateContent>
          <mc:Choice Requires="wpg">
            <w:drawing>
              <wp:inline xmlns:wp="http://schemas.openxmlformats.org/drawingml/2006/wordprocessingDrawing" distT="0" distB="0" distL="0" distR="0">
                <wp:extent cx="2969260" cy="2058035"/>
                <wp:effectExtent l="0" t="0" r="2540" b="1841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6"/>
                        <a:stretch/>
                      </pic:blipFill>
                      <pic:spPr bwMode="auto">
                        <a:xfrm>
                          <a:off x="0" y="0"/>
                          <a:ext cx="2969260" cy="205803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3.8pt;height:162.0pt;mso-wrap-distance-left:0.0pt;mso-wrap-distance-top:0.0pt;mso-wrap-distance-right:0.0pt;mso-wrap-distance-bottom:0.0pt;" stroked="f" strokeweight="0.75pt">
                <v:path textboxrect="0,0,0,0"/>
                <v:imagedata r:id="rId16" o:title=""/>
              </v:shape>
            </w:pict>
          </mc:Fallback>
        </mc:AlternateContent>
      </w:r>
      <w:r>
        <w:rPr>
          <w:rFonts w:hint="eastAsia" w:ascii="楷体_GB2312" w:eastAsia="楷体_GB2312" w:cs="楷体_GB2312"/>
          <w:color w:val="000000"/>
          <w:highlight w:val="none"/>
        </w:rPr>
        <w:t xml:space="preserve"> </w:t>
      </w:r>
      <w:r>
        <w:rPr>
          <w:rFonts w:ascii="楷体_GB2312" w:eastAsia="楷体_GB2312" w:cs="楷体_GB2312"/>
          <w:color w:val="000000"/>
          <w:highlight w:val="none"/>
        </w:rPr>
        <mc:AlternateContent>
          <mc:Choice Requires="wpg">
            <w:drawing>
              <wp:inline xmlns:wp="http://schemas.openxmlformats.org/drawingml/2006/wordprocessingDrawing" distT="0" distB="0" distL="0" distR="0">
                <wp:extent cx="3063240" cy="2077085"/>
                <wp:effectExtent l="0" t="0" r="3810" b="18415"/>
                <wp:docPr id="2"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IMG_256"/>
                        <pic:cNvPicPr>
                          <a:picLocks noChangeAspect="1"/>
                        </pic:cNvPicPr>
                        <pic:nvPr/>
                      </pic:nvPicPr>
                      <pic:blipFill>
                        <a:blip r:embed="rId17"/>
                        <a:stretch/>
                      </pic:blipFill>
                      <pic:spPr bwMode="auto">
                        <a:xfrm>
                          <a:off x="0" y="0"/>
                          <a:ext cx="3063240" cy="207708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1.2pt;height:163.5pt;mso-wrap-distance-left:0.0pt;mso-wrap-distance-top:0.0pt;mso-wrap-distance-right:0.0pt;mso-wrap-distance-bottom:0.0pt;" stroked="f" strokeweight="0.75pt">
                <v:path textboxrect="0,0,0,0"/>
                <v:imagedata r:id="rId17" o:title=""/>
              </v:shape>
            </w:pict>
          </mc:Fallback>
        </mc:AlternateContent>
      </w:r>
      <w:r/>
    </w:p>
    <w:p>
      <w:pPr>
        <w:pStyle w:val="792"/>
        <w:jc w:val="both"/>
        <w:spacing w:before="0" w:beforeAutospacing="0" w:after="0" w:afterAutospacing="0"/>
        <w:rPr>
          <w:rFonts w:eastAsia="楷体_GB2312"/>
          <w:highlight w:val="none"/>
        </w:rPr>
      </w:pPr>
      <w:r>
        <w:rPr>
          <w:rFonts w:eastAsia="楷体_GB2312"/>
          <w:highlight w:val="none"/>
        </w:rPr>
      </w:r>
      <w:r/>
    </w:p>
    <w:p>
      <w:pPr>
        <w:jc w:val="center"/>
        <w:spacing w:line="360" w:lineRule="auto"/>
        <w:rPr>
          <w:rFonts w:ascii="宋体" w:hAnsi="宋体"/>
          <w:bCs/>
          <w:sz w:val="24"/>
          <w:highlight w:val="none"/>
        </w:rPr>
      </w:pPr>
      <w:r>
        <w:rPr>
          <w:rFonts w:ascii="宋体" w:hAnsi="宋体"/>
          <w:bCs/>
          <w:sz w:val="24"/>
          <w:highlight w:val="none"/>
        </w:rPr>
      </w:r>
      <w:r/>
    </w:p>
    <w:p>
      <w:pPr>
        <w:jc w:val="center"/>
        <w:spacing w:line="360" w:lineRule="auto"/>
        <w:rPr>
          <w:rFonts w:ascii="宋体" w:hAnsi="宋体"/>
          <w:bCs/>
          <w:sz w:val="24"/>
          <w:highlight w:val="none"/>
        </w:rPr>
      </w:pPr>
      <w:r>
        <w:rPr>
          <w:rFonts w:ascii="宋体" w:hAnsi="宋体"/>
          <w:bCs/>
          <w:sz w:val="24"/>
          <w:highlight w:val="none"/>
        </w:rPr>
      </w:r>
      <w:r/>
    </w:p>
    <w:p>
      <w:pPr>
        <w:jc w:val="center"/>
        <w:spacing w:line="360" w:lineRule="auto"/>
        <w:rPr>
          <w:rFonts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rPr>
          <w:rFonts w:ascii="黑体" w:hAnsi="宋体" w:eastAsia="黑体"/>
          <w:bCs/>
          <w:sz w:val="24"/>
          <w:szCs w:val="24"/>
          <w:highlight w:val="none"/>
        </w:rPr>
      </w:pPr>
      <w:r>
        <w:rPr>
          <w:rFonts w:hint="eastAsia"/>
          <w:highlight w:val="none"/>
        </w:rPr>
        <w:t xml:space="preserve">注：上述所称“重大违法记录”是指供应商因违法经营受到刑事处罚或者责令停产停业、吊销许可证或者执照、较大数额罚款等行政处罚。</w:t>
      </w:r>
      <w:r/>
    </w:p>
    <w:p>
      <w:pPr>
        <w:jc w:val="center"/>
        <w:spacing w:line="360" w:lineRule="auto"/>
        <w:rPr>
          <w:rFonts w:ascii="黑体" w:eastAsia="黑体"/>
          <w:bCs/>
          <w:sz w:val="28"/>
          <w:szCs w:val="28"/>
          <w:highlight w:val="none"/>
        </w:rPr>
      </w:pPr>
      <w:r>
        <w:rPr>
          <w:rFonts w:ascii="黑体" w:eastAsia="黑体"/>
          <w:bCs/>
          <w:sz w:val="28"/>
          <w:szCs w:val="28"/>
          <w:highlight w:val="none"/>
        </w:rPr>
      </w:r>
      <w:r/>
    </w:p>
    <w:p>
      <w:pPr>
        <w:ind w:firstLine="480"/>
        <w:rPr>
          <w:rFonts w:ascii="宋体" w:hAnsi="宋体"/>
          <w:sz w:val="24"/>
          <w:szCs w:val="28"/>
          <w:highlight w:val="none"/>
        </w:rPr>
      </w:pPr>
      <w:r>
        <w:rPr>
          <w:rFonts w:hint="eastAsia" w:ascii="黑体" w:hAnsi="宋体" w:eastAsia="黑体"/>
          <w:bCs/>
          <w:sz w:val="24"/>
          <w:szCs w:val="24"/>
          <w:highlight w:val="none"/>
        </w:rPr>
        <w:t xml:space="preserve">2、</w:t>
      </w:r>
      <w:r>
        <w:rPr>
          <w:rFonts w:hint="eastAsia" w:ascii="黑体" w:hAnsi="宋体" w:eastAsia="黑体"/>
          <w:bCs/>
          <w:sz w:val="24"/>
          <w:szCs w:val="24"/>
          <w:highlight w:val="none"/>
          <w:lang w:val="zh-CN"/>
        </w:rPr>
        <w:t xml:space="preserve">被授权代表身份证明</w:t>
      </w:r>
      <w:r>
        <w:rPr>
          <w:rFonts w:hint="eastAsia" w:ascii="黑体" w:hAnsi="宋体" w:eastAsia="黑体"/>
          <w:bCs/>
          <w:sz w:val="24"/>
          <w:szCs w:val="24"/>
          <w:highlight w:val="none"/>
        </w:rPr>
        <w:t xml:space="preserve">1（格式）：</w:t>
      </w:r>
      <w:r/>
    </w:p>
    <w:p>
      <w:pPr>
        <w:jc w:val="center"/>
        <w:spacing w:before="156" w:after="156"/>
        <w:rPr>
          <w:rFonts w:ascii="黑体" w:hAnsi="黑体" w:eastAsia="黑体"/>
          <w:sz w:val="28"/>
          <w:szCs w:val="28"/>
          <w:highlight w:val="none"/>
        </w:rPr>
      </w:pPr>
      <w:r>
        <w:rPr>
          <w:rFonts w:hint="eastAsia" w:ascii="黑体" w:hAnsi="黑体" w:eastAsia="黑体"/>
          <w:sz w:val="28"/>
          <w:szCs w:val="28"/>
          <w:highlight w:val="none"/>
        </w:rPr>
        <w:t xml:space="preserve">法定代表人授权委托书</w:t>
      </w:r>
      <w:r/>
    </w:p>
    <w:p>
      <w:pPr>
        <w:ind w:left="42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spacing w:line="360" w:lineRule="auto"/>
        <w:tabs>
          <w:tab w:val="left" w:pos="255" w:leader="none"/>
        </w:tabs>
        <w:rPr>
          <w:rFonts w:ascii="宋体" w:hAnsi="宋体"/>
          <w:sz w:val="24"/>
          <w:szCs w:val="21"/>
          <w:highlight w:val="none"/>
          <w:lang w:val="zh-CN"/>
        </w:rPr>
      </w:pPr>
      <w:r>
        <w:rPr>
          <w:rFonts w:hint="eastAsia" w:ascii="宋体" w:hAnsi="宋体"/>
          <w:bCs/>
          <w:sz w:val="24"/>
          <w:szCs w:val="24"/>
          <w:highlight w:val="none"/>
        </w:rPr>
        <w:t xml:space="preserve">宜兴市丁蜀镇人民政府、</w:t>
      </w:r>
      <w:r>
        <w:rPr>
          <w:rFonts w:hint="eastAsia" w:ascii="宋体" w:hAnsi="宋体"/>
          <w:sz w:val="24"/>
          <w:szCs w:val="21"/>
          <w:highlight w:val="none"/>
          <w:lang w:val="zh-CN"/>
        </w:rPr>
        <w:t xml:space="preserve">江苏恒鸿建设咨询有限公司：</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系中华人民共和国合法企业</w:t>
      </w:r>
      <w:bookmarkStart w:id="447" w:name="_Hlk144476360"/>
      <w:r>
        <w:rPr>
          <w:rFonts w:hint="eastAsia" w:ascii="宋体" w:hAnsi="宋体"/>
          <w:sz w:val="24"/>
          <w:szCs w:val="21"/>
          <w:highlight w:val="none"/>
          <w:lang w:val="zh-CN"/>
        </w:rPr>
        <w:t xml:space="preserve">，法定地址：</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w:t>
      </w:r>
      <w:bookmarkEnd w:id="447"/>
      <w:r>
        <w:rPr>
          <w:rFonts w:hint="eastAsia" w:ascii="宋体" w:hAnsi="宋体"/>
          <w:sz w:val="24"/>
          <w:szCs w:val="21"/>
          <w:highlight w:val="none"/>
          <w:lang w:val="zh-CN"/>
        </w:rPr>
        <w:t xml:space="preserve">特授权</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hint="eastAsia" w:ascii="宋体" w:hAnsi="宋体"/>
          <w:sz w:val="24"/>
          <w:szCs w:val="21"/>
          <w:highlight w:val="none"/>
          <w:lang w:val="zh-CN"/>
        </w:rPr>
        <w:t xml:space="preserve">代表我公司（单位）全权办理针对本项目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JSZC-320282-HHCG-C2025-0025</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的磋商报价，</w:t>
      </w:r>
      <w:bookmarkStart w:id="448" w:name="_Hlk161750392"/>
      <w:r>
        <w:rPr>
          <w:rFonts w:hint="eastAsia" w:ascii="宋体" w:hAnsi="宋体"/>
          <w:sz w:val="24"/>
          <w:szCs w:val="21"/>
          <w:highlight w:val="none"/>
          <w:lang w:val="zh-CN"/>
        </w:rPr>
        <w:t xml:space="preserve">以我方名义签署、确认、澄清、提交、撤回、修改相关文件和处理有关事宜，其法律后果由我方承担。</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委托期限：自本授权委托书签署之日起至响应有效期届满之日止。</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被授权代表情况：</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姓名：</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身份证号码：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rPr>
          <w:rFonts w:hint="eastAsia" w:ascii="宋体" w:hAnsi="宋体"/>
          <w:sz w:val="24"/>
          <w:szCs w:val="21"/>
          <w:highlight w:val="none"/>
          <w:u w:val="single"/>
          <w:lang w:val="zh-CN"/>
        </w:rPr>
        <w:t xml:space="preserve">  </w:t>
      </w:r>
      <w:r/>
    </w:p>
    <w:p>
      <w:pPr>
        <w:ind w:left="420" w:firstLine="480"/>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手机号码：</w:t>
      </w:r>
      <w:r>
        <w:rPr>
          <w:rFonts w:hint="eastAsia" w:ascii="宋体" w:hAnsi="宋体"/>
          <w:sz w:val="24"/>
          <w:szCs w:val="21"/>
          <w:highlight w:val="none"/>
          <w:u w:val="single"/>
          <w:lang w:val="zh-CN"/>
        </w:rPr>
        <w:t xml:space="preserve"> </w:t>
      </w:r>
      <w:r>
        <w:rPr>
          <w:rFonts w:hint="eastAsia" w:ascii="宋体" w:hAnsi="宋体"/>
          <w:sz w:val="24"/>
          <w:szCs w:val="21"/>
          <w:highlight w:val="none"/>
          <w:u w:val="single"/>
        </w:rPr>
        <w:t xml:space="preserve"> </w:t>
      </w:r>
      <w:r>
        <w:rPr>
          <w:rFonts w:ascii="宋体" w:hAnsi="宋体"/>
          <w:sz w:val="24"/>
          <w:szCs w:val="21"/>
          <w:highlight w:val="none"/>
          <w:u w:val="single"/>
        </w:rPr>
        <w:t xml:space="preserve">            </w:t>
      </w:r>
      <w:r/>
    </w:p>
    <w:p>
      <w:pPr>
        <w:pStyle w:val="792"/>
        <w:jc w:val="both"/>
        <w:spacing w:before="0" w:beforeAutospacing="0" w:after="0" w:afterAutospacing="0"/>
        <w:rPr>
          <w:highlight w:val="none"/>
        </w:rPr>
      </w:pPr>
      <w:r>
        <w:rPr>
          <w:rFonts w:hint="eastAsia" w:ascii="宋体" w:hAnsi="宋体"/>
          <w:bCs/>
          <w:highlight w:val="none"/>
        </w:rPr>
        <w:t xml:space="preserve">    </w:t>
      </w:r>
      <w:r>
        <w:rPr>
          <w:rFonts w:ascii="楷体_GB2312" w:eastAsia="楷体_GB2312" w:cs="楷体_GB2312"/>
          <w:color w:val="000000"/>
          <w:highlight w:val="none"/>
        </w:rPr>
        <mc:AlternateContent>
          <mc:Choice Requires="wpg">
            <w:drawing>
              <wp:inline xmlns:wp="http://schemas.openxmlformats.org/drawingml/2006/wordprocessingDrawing" distT="0" distB="0" distL="0" distR="0">
                <wp:extent cx="2845435" cy="1972310"/>
                <wp:effectExtent l="0" t="0" r="12065" b="8890"/>
                <wp:docPr id="3"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IMG_256"/>
                        <pic:cNvPicPr>
                          <a:picLocks noChangeAspect="1"/>
                        </pic:cNvPicPr>
                        <pic:nvPr/>
                      </pic:nvPicPr>
                      <pic:blipFill>
                        <a:blip r:embed="rId18"/>
                        <a:stretch/>
                      </pic:blipFill>
                      <pic:spPr bwMode="auto">
                        <a:xfrm>
                          <a:off x="0" y="0"/>
                          <a:ext cx="2845435" cy="197231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4.0pt;height:155.3pt;mso-wrap-distance-left:0.0pt;mso-wrap-distance-top:0.0pt;mso-wrap-distance-right:0.0pt;mso-wrap-distance-bottom:0.0pt;" stroked="f" strokeweight="0.75pt">
                <v:path textboxrect="0,0,0,0"/>
                <v:imagedata r:id="rId18" o:title=""/>
              </v:shape>
            </w:pict>
          </mc:Fallback>
        </mc:AlternateContent>
      </w:r>
      <w:r>
        <w:rPr>
          <w:rFonts w:ascii="楷体_GB2312" w:eastAsia="楷体_GB2312" w:cs="楷体_GB2312"/>
          <w:color w:val="000000"/>
          <w:highlight w:val="none"/>
        </w:rPr>
        <mc:AlternateContent>
          <mc:Choice Requires="wpg">
            <w:drawing>
              <wp:inline xmlns:wp="http://schemas.openxmlformats.org/drawingml/2006/wordprocessingDrawing" distT="0" distB="0" distL="0" distR="0">
                <wp:extent cx="2898775" cy="1965960"/>
                <wp:effectExtent l="0" t="0" r="15875" b="15240"/>
                <wp:docPr id="4"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IMG_256"/>
                        <pic:cNvPicPr>
                          <a:picLocks noChangeAspect="1"/>
                        </pic:cNvPicPr>
                        <pic:nvPr/>
                      </pic:nvPicPr>
                      <pic:blipFill>
                        <a:blip r:embed="rId17"/>
                        <a:stretch/>
                      </pic:blipFill>
                      <pic:spPr bwMode="auto">
                        <a:xfrm>
                          <a:off x="0" y="0"/>
                          <a:ext cx="2898775" cy="196596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8.2pt;height:154.8pt;mso-wrap-distance-left:0.0pt;mso-wrap-distance-top:0.0pt;mso-wrap-distance-right:0.0pt;mso-wrap-distance-bottom:0.0pt;" stroked="f" strokeweight="0.75pt">
                <v:path textboxrect="0,0,0,0"/>
                <v:imagedata r:id="rId17" o:title=""/>
              </v:shape>
            </w:pict>
          </mc:Fallback>
        </mc:AlternateContent>
      </w:r>
      <w:r>
        <w:rPr>
          <w:rFonts w:hint="eastAsia" w:ascii="宋体" w:hAnsi="宋体"/>
          <w:bCs/>
          <w:highlight w:val="none"/>
        </w:rPr>
        <w:t xml:space="preserve">         </w:t>
      </w:r>
      <w:r/>
    </w:p>
    <w:p>
      <w:pPr>
        <w:ind w:left="5460" w:hanging="5460"/>
        <w:jc w:val="center"/>
        <w:rPr>
          <w:rFonts w:ascii="宋体" w:hAnsi="宋体"/>
          <w:bCs/>
          <w:sz w:val="24"/>
          <w:highlight w:val="none"/>
        </w:rPr>
      </w:pPr>
      <w:r>
        <w:rPr>
          <w:rFonts w:ascii="宋体" w:hAnsi="宋体"/>
          <w:bCs/>
          <w:sz w:val="24"/>
          <w:highlight w:val="none"/>
        </w:rPr>
      </w:r>
      <w:r/>
    </w:p>
    <w:p>
      <w:pPr>
        <w:jc w:val="right"/>
        <w:spacing w:line="360" w:lineRule="auto"/>
        <w:rPr>
          <w:sz w:val="24"/>
          <w:szCs w:val="24"/>
          <w:highlight w:val="none"/>
        </w:rPr>
      </w:pPr>
      <w:r>
        <w:rPr>
          <w:rFonts w:hint="eastAsia"/>
          <w:sz w:val="24"/>
          <w:szCs w:val="24"/>
          <w:highlight w:val="none"/>
        </w:rPr>
        <w:t xml:space="preserve">供应商</w:t>
      </w:r>
      <w:r>
        <w:rPr>
          <w:sz w:val="24"/>
          <w:szCs w:val="24"/>
          <w:highlight w:val="none"/>
        </w:rPr>
        <w:t xml:space="preserve">（电子签章）：</w:t>
      </w:r>
      <w:r/>
    </w:p>
    <w:p>
      <w:pPr>
        <w:jc w:val="right"/>
        <w:spacing w:line="360" w:lineRule="auto"/>
        <w:rPr>
          <w:rFonts w:ascii="宋体" w:hAnsi="宋体"/>
          <w:sz w:val="24"/>
          <w:szCs w:val="24"/>
          <w:highlight w:val="none"/>
        </w:rPr>
      </w:pPr>
      <w:r>
        <w:rPr>
          <w:rFonts w:hint="eastAsia" w:ascii="宋体" w:hAnsi="宋体"/>
          <w:sz w:val="24"/>
          <w:szCs w:val="24"/>
          <w:highlight w:val="none"/>
        </w:rPr>
        <w:t xml:space="preserve">日期：___年___月__日</w:t>
      </w:r>
      <w:bookmarkEnd w:id="448"/>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sz w:val="24"/>
          <w:szCs w:val="24"/>
          <w:highlight w:val="none"/>
        </w:rPr>
      </w:pPr>
      <w:r>
        <w:rPr>
          <w:rFonts w:hint="eastAsia" w:ascii="黑体" w:hAnsi="宋体" w:eastAsia="黑体"/>
          <w:bCs/>
          <w:sz w:val="24"/>
          <w:szCs w:val="24"/>
          <w:highlight w:val="none"/>
        </w:rPr>
        <w:t xml:space="preserve">3、被授权代表身份证明2（社保）：</w:t>
      </w:r>
      <w:r>
        <w:rPr>
          <w:rFonts w:hint="eastAsia" w:ascii="宋体" w:hAnsi="宋体"/>
          <w:sz w:val="24"/>
          <w:szCs w:val="21"/>
          <w:highlight w:val="none"/>
          <w:lang w:val="zh-CN"/>
        </w:rPr>
        <w:t xml:space="preserve">详见第二章供应商须知相关要求</w:t>
      </w:r>
      <w:r/>
    </w:p>
    <w:p>
      <w:pPr>
        <w:jc w:val="left"/>
        <w:rPr>
          <w:sz w:val="24"/>
          <w:szCs w:val="24"/>
          <w:highlight w:val="none"/>
        </w:rPr>
      </w:pPr>
      <w:r>
        <w:rPr>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4、具有独立承担民事责任的能力：</w:t>
      </w:r>
      <w:r>
        <w:rPr>
          <w:rFonts w:hint="eastAsia" w:ascii="宋体" w:hAnsi="宋体"/>
          <w:sz w:val="24"/>
          <w:szCs w:val="21"/>
          <w:highlight w:val="none"/>
          <w:lang w:val="zh-CN"/>
        </w:rPr>
        <w:t xml:space="preserve">按第二章</w:t>
      </w:r>
      <w:bookmarkStart w:id="449" w:name="_Hlk139983712"/>
      <w:r>
        <w:rPr>
          <w:rFonts w:hint="eastAsia" w:ascii="宋体" w:hAnsi="宋体"/>
          <w:sz w:val="24"/>
          <w:szCs w:val="21"/>
          <w:highlight w:val="none"/>
          <w:lang w:val="zh-CN"/>
        </w:rPr>
        <w:t xml:space="preserve">供应商</w:t>
      </w:r>
      <w:bookmarkEnd w:id="449"/>
      <w:r>
        <w:rPr>
          <w:rFonts w:hint="eastAsia" w:ascii="宋体" w:hAnsi="宋体"/>
          <w:sz w:val="24"/>
          <w:szCs w:val="21"/>
          <w:highlight w:val="none"/>
          <w:lang w:val="zh-CN"/>
        </w:rPr>
        <w:t xml:space="preserve">须知要求提供相关证明材料</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5、具有良好的商业信誉和健全的财务会计制度：</w:t>
      </w:r>
      <w:r>
        <w:rPr>
          <w:rFonts w:hint="eastAsia" w:ascii="宋体" w:hAnsi="宋体"/>
          <w:sz w:val="24"/>
          <w:szCs w:val="21"/>
          <w:highlight w:val="none"/>
          <w:lang w:val="zh-CN"/>
        </w:rPr>
        <w:t xml:space="preserve">按第二章供应商须知要求提供相关证明材料</w:t>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6、有依法缴纳税收的良好记录：</w:t>
      </w:r>
      <w:r>
        <w:rPr>
          <w:rFonts w:hint="eastAsia" w:ascii="宋体" w:hAnsi="宋体"/>
          <w:sz w:val="24"/>
          <w:szCs w:val="21"/>
          <w:highlight w:val="none"/>
          <w:lang w:val="zh-CN"/>
        </w:rPr>
        <w:t xml:space="preserve">按第二章供应商须知要求提供相关证明材料</w:t>
      </w:r>
      <w:r/>
    </w:p>
    <w:p>
      <w:pPr>
        <w:ind w:left="480"/>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7、有依法缴纳社会保障资金的良好记录：</w:t>
      </w:r>
      <w:r>
        <w:rPr>
          <w:rFonts w:hint="eastAsia" w:ascii="宋体" w:hAnsi="宋体"/>
          <w:sz w:val="24"/>
          <w:szCs w:val="21"/>
          <w:highlight w:val="none"/>
          <w:lang w:val="zh-CN"/>
        </w:rPr>
        <w:t xml:space="preserve">按第二章供应商须知要求提供相关证明材料</w:t>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rPr>
          <w:rFonts w:ascii="宋体" w:hAnsi="宋体"/>
          <w:sz w:val="24"/>
          <w:szCs w:val="21"/>
          <w:highlight w:val="none"/>
          <w:lang w:val="zh-CN"/>
        </w:rPr>
      </w:pPr>
      <w:r>
        <w:rPr>
          <w:rFonts w:hint="eastAsia" w:ascii="黑体" w:hAnsi="宋体" w:eastAsia="黑体"/>
          <w:bCs/>
          <w:sz w:val="24"/>
          <w:szCs w:val="24"/>
          <w:highlight w:val="none"/>
        </w:rPr>
        <w:t xml:space="preserve">8、无不良信用记录：</w:t>
      </w:r>
      <w:r>
        <w:rPr>
          <w:rFonts w:hint="eastAsia" w:ascii="宋体" w:hAnsi="宋体"/>
          <w:sz w:val="24"/>
          <w:szCs w:val="21"/>
          <w:highlight w:val="none"/>
          <w:lang w:val="zh-CN"/>
        </w:rPr>
        <w:t xml:space="preserve">详见第二章供应商须知相关要求</w:t>
      </w:r>
      <w:r/>
    </w:p>
    <w:p>
      <w:pPr>
        <w:ind w:firstLine="480"/>
        <w:spacing w:line="360" w:lineRule="auto"/>
        <w:rPr>
          <w:rFonts w:ascii="宋体" w:hAnsi="宋体"/>
          <w:sz w:val="24"/>
          <w:szCs w:val="21"/>
          <w:highlight w:val="none"/>
          <w:lang w:val="zh-CN"/>
        </w:rPr>
      </w:pPr>
      <w:r>
        <w:rPr>
          <w:rFonts w:ascii="宋体" w:hAnsi="宋体"/>
          <w:sz w:val="24"/>
          <w:szCs w:val="21"/>
          <w:highlight w:val="none"/>
          <w:lang w:val="zh-CN"/>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rPr>
          <w:rFonts w:ascii="黑体" w:hAnsi="宋体" w:eastAsia="黑体"/>
          <w:bCs/>
          <w:sz w:val="24"/>
          <w:szCs w:val="24"/>
          <w:highlight w:val="none"/>
        </w:rPr>
      </w:pPr>
      <w:r>
        <w:rPr>
          <w:rFonts w:ascii="黑体" w:hAnsi="宋体" w:eastAsia="黑体"/>
          <w:bCs/>
          <w:sz w:val="24"/>
          <w:szCs w:val="24"/>
          <w:highlight w:val="none"/>
        </w:rPr>
        <w:br w:type="page" w:clear="all"/>
      </w:r>
      <w:r/>
    </w:p>
    <w:p>
      <w:pPr>
        <w:ind w:firstLine="480"/>
        <w:spacing w:line="360" w:lineRule="auto"/>
        <w:rPr>
          <w:rFonts w:ascii="黑体" w:hAnsi="宋体" w:eastAsia="黑体"/>
          <w:bCs/>
          <w:sz w:val="24"/>
          <w:szCs w:val="24"/>
          <w:highlight w:val="none"/>
        </w:rPr>
      </w:pPr>
      <w:r>
        <w:rPr>
          <w:rFonts w:ascii="黑体" w:hAnsi="宋体" w:eastAsia="黑体"/>
          <w:bCs/>
          <w:sz w:val="24"/>
          <w:szCs w:val="24"/>
          <w:highlight w:val="none"/>
        </w:rPr>
        <w:t xml:space="preserve">9</w:t>
      </w:r>
      <w:r>
        <w:rPr>
          <w:rFonts w:hint="eastAsia" w:ascii="黑体" w:hAnsi="宋体" w:eastAsia="黑体"/>
          <w:bCs/>
          <w:sz w:val="24"/>
          <w:szCs w:val="24"/>
          <w:highlight w:val="none"/>
        </w:rPr>
        <w:t xml:space="preserve">、联合体协议书（格式）：</w:t>
      </w:r>
      <w:r/>
    </w:p>
    <w:p>
      <w:pPr>
        <w:jc w:val="center"/>
        <w:spacing w:before="156" w:after="156" w:line="360" w:lineRule="auto"/>
        <w:tabs>
          <w:tab w:val="left" w:pos="255" w:leader="none"/>
        </w:tabs>
        <w:rPr>
          <w:rFonts w:ascii="宋体" w:hAnsi="宋体"/>
          <w:sz w:val="24"/>
          <w:szCs w:val="21"/>
          <w:highlight w:val="none"/>
          <w:lang w:val="zh-CN"/>
        </w:rPr>
      </w:pPr>
      <w:r>
        <w:rPr>
          <w:rFonts w:hint="eastAsia" w:ascii="黑体" w:hAnsi="黑体" w:eastAsia="黑体"/>
          <w:sz w:val="28"/>
          <w:szCs w:val="21"/>
          <w:highlight w:val="none"/>
          <w:lang w:val="zh-CN"/>
        </w:rPr>
        <w:t xml:space="preserve">联合体协议书</w:t>
      </w:r>
      <w:r/>
    </w:p>
    <w:p>
      <w:pPr>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rPr>
        <w:t xml:space="preserve">                                  </w:t>
      </w:r>
      <w:r/>
    </w:p>
    <w:p>
      <w:pPr>
        <w:ind w:left="420" w:firstLine="480"/>
        <w:jc w:val="left"/>
        <w:spacing w:line="360" w:lineRule="auto"/>
        <w:tabs>
          <w:tab w:val="left" w:pos="255" w:leader="none"/>
        </w:tabs>
        <w:rPr>
          <w:rFonts w:ascii="宋体" w:hAnsi="宋体"/>
          <w:sz w:val="24"/>
          <w:szCs w:val="21"/>
          <w:highlight w:val="none"/>
          <w:lang w:val="zh-CN"/>
        </w:rPr>
      </w:pPr>
      <w:r/>
      <w:bookmarkStart w:id="450" w:name="_Hlk144983351"/>
      <w:r>
        <w:rPr>
          <w:rFonts w:hint="eastAsia" w:ascii="宋体" w:hAnsi="宋体"/>
          <w:sz w:val="24"/>
          <w:szCs w:val="21"/>
          <w:highlight w:val="none"/>
          <w:lang w:val="zh-CN"/>
        </w:rPr>
        <w:t xml:space="preserve"> </w:t>
      </w:r>
      <w:r>
        <w:rPr>
          <w:rFonts w:hint="eastAsia" w:ascii="宋体" w:hAnsi="宋体"/>
          <w:sz w:val="24"/>
          <w:szCs w:val="21"/>
          <w:highlight w:val="none"/>
          <w:u w:val="single"/>
          <w:lang w:val="zh-CN"/>
        </w:rPr>
        <w:t xml:space="preserve">    （所有成员单位名称）            </w:t>
      </w:r>
      <w:r>
        <w:rPr>
          <w:rFonts w:hint="eastAsia" w:ascii="宋体" w:hAnsi="宋体"/>
          <w:sz w:val="24"/>
          <w:szCs w:val="21"/>
          <w:highlight w:val="none"/>
          <w:lang w:val="zh-CN"/>
        </w:rPr>
        <w:t xml:space="preserve">自愿组成联合体，共同参加本项目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JSZC-320282-HHCG-C2025-0025</w:t>
      </w:r>
      <w:r>
        <w:rPr>
          <w:rFonts w:hint="eastAsia" w:ascii="宋体" w:hAnsi="宋体"/>
          <w:bCs/>
          <w:sz w:val="24"/>
          <w:szCs w:val="24"/>
          <w:highlight w:val="none"/>
        </w:rPr>
        <w:t xml:space="preserve">）</w:t>
      </w:r>
      <w:r>
        <w:rPr>
          <w:rFonts w:hint="eastAsia" w:ascii="宋体" w:hAnsi="宋体"/>
          <w:sz w:val="24"/>
          <w:szCs w:val="21"/>
          <w:highlight w:val="none"/>
          <w:lang w:val="zh-CN"/>
        </w:rPr>
        <w:t xml:space="preserve">的报价。现就联合体报价事宜订立如下协议。</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1、</w:t>
      </w:r>
      <w:r>
        <w:rPr>
          <w:rFonts w:hint="eastAsia" w:ascii="宋体" w:hAnsi="宋体"/>
          <w:sz w:val="24"/>
          <w:szCs w:val="21"/>
          <w:highlight w:val="none"/>
          <w:u w:val="single"/>
          <w:lang w:val="zh-CN"/>
        </w:rPr>
        <w:t xml:space="preserve">（联合体主体单位名称）              </w:t>
      </w:r>
      <w:r>
        <w:rPr>
          <w:rFonts w:hint="eastAsia" w:ascii="宋体" w:hAnsi="宋体"/>
          <w:sz w:val="24"/>
          <w:szCs w:val="21"/>
          <w:highlight w:val="none"/>
          <w:lang w:val="zh-CN"/>
        </w:rPr>
        <w:t xml:space="preserve">为本次报价的主体单位，联合体以主体单位的名义参加报价。</w:t>
      </w:r>
      <w:r/>
    </w:p>
    <w:p>
      <w:pPr>
        <w:ind w:left="420" w:firstLine="480"/>
        <w:jc w:val="left"/>
        <w:spacing w:line="360" w:lineRule="auto"/>
        <w:tabs>
          <w:tab w:val="left" w:pos="255" w:leader="none"/>
        </w:tabs>
        <w:rPr>
          <w:rFonts w:ascii="宋体" w:hAnsi="宋体"/>
          <w:sz w:val="24"/>
          <w:szCs w:val="21"/>
          <w:highlight w:val="none"/>
          <w:lang w:val="zh-CN"/>
        </w:rPr>
      </w:pPr>
      <w:r/>
      <w:bookmarkStart w:id="451" w:name="_Hlk144982230"/>
      <w:r>
        <w:rPr>
          <w:rFonts w:hint="eastAsia" w:ascii="宋体" w:hAnsi="宋体"/>
          <w:sz w:val="24"/>
          <w:szCs w:val="21"/>
          <w:highlight w:val="none"/>
          <w:lang w:val="zh-CN"/>
        </w:rPr>
        <w:t xml:space="preserve">2、联合体主体单位代表联合体各成员负责本次采购项目响应文件的编制和合同谈判活动，并代表联合体提交和接收相关的资料、信息及指示，并处理与之有关的一切事务，负责合同实施阶段的主办、组织和协调工作。联合体主体单位在整个竞争性磋商方式采购活动所签署的一切文件和处理与本次采购有关的一切事务，联合体各方均予以承认并承担法律责任。</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3、联合体将严格按照采购文件的各项要求，提交响应文件，履行合同，并对外承担连带责任。</w:t>
      </w:r>
      <w:bookmarkEnd w:id="450"/>
      <w:r/>
      <w:r/>
    </w:p>
    <w:p>
      <w:pPr>
        <w:ind w:left="420" w:firstLine="480"/>
        <w:jc w:val="left"/>
        <w:spacing w:line="360" w:lineRule="auto"/>
        <w:tabs>
          <w:tab w:val="left" w:pos="255" w:leader="none"/>
        </w:tabs>
        <w:rPr>
          <w:rFonts w:ascii="宋体" w:hAnsi="宋体"/>
          <w:sz w:val="24"/>
          <w:szCs w:val="21"/>
          <w:highlight w:val="none"/>
          <w:u w:val="single"/>
          <w:lang w:val="zh-CN"/>
        </w:rPr>
      </w:pPr>
      <w:r>
        <w:rPr>
          <w:rFonts w:hint="eastAsia" w:ascii="宋体" w:hAnsi="宋体"/>
          <w:sz w:val="24"/>
          <w:szCs w:val="21"/>
          <w:highlight w:val="none"/>
          <w:lang w:val="zh-CN"/>
        </w:rPr>
        <w:t xml:space="preserve">4、联合体各成员单位内部的职责分工如下：</w:t>
      </w:r>
      <w:r/>
    </w:p>
    <w:p>
      <w:pPr>
        <w:ind w:left="420" w:firstLine="480"/>
        <w:jc w:val="left"/>
        <w:spacing w:line="360" w:lineRule="auto"/>
        <w:tabs>
          <w:tab w:val="left" w:pos="255" w:leader="none"/>
        </w:tabs>
        <w:rPr>
          <w:rFonts w:ascii="宋体" w:hAnsi="宋体"/>
          <w:sz w:val="24"/>
          <w:szCs w:val="21"/>
          <w:highlight w:val="none"/>
          <w:u w:val="single"/>
          <w:lang w:val="zh-CN"/>
        </w:rPr>
      </w:pP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numPr>
          <w:ilvl w:val="0"/>
          <w:numId w:val="11"/>
        </w:num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其他：</w:t>
      </w:r>
      <w:r>
        <w:rPr>
          <w:rFonts w:hint="eastAsia" w:ascii="宋体" w:hAnsi="宋体"/>
          <w:sz w:val="24"/>
          <w:szCs w:val="21"/>
          <w:highlight w:val="none"/>
          <w:u w:val="single"/>
          <w:lang w:val="zh-CN"/>
        </w:rPr>
        <w:t xml:space="preserve">    </w:t>
      </w:r>
      <w:r>
        <w:rPr>
          <w:rFonts w:ascii="宋体" w:hAnsi="宋体"/>
          <w:sz w:val="24"/>
          <w:szCs w:val="21"/>
          <w:highlight w:val="none"/>
          <w:u w:val="single"/>
          <w:lang w:val="zh-CN"/>
        </w:rPr>
        <w:t xml:space="preserve">          </w:t>
      </w:r>
      <w:r>
        <w:rPr>
          <w:rFonts w:hint="eastAsia" w:ascii="宋体" w:hAnsi="宋体"/>
          <w:sz w:val="24"/>
          <w:szCs w:val="21"/>
          <w:highlight w:val="none"/>
          <w:u w:val="single"/>
          <w:lang w:val="zh-CN"/>
        </w:rPr>
        <w:t xml:space="preserve">                  </w:t>
      </w:r>
      <w:r/>
    </w:p>
    <w:p>
      <w:pPr>
        <w:ind w:left="420" w:firstLine="480"/>
        <w:jc w:val="left"/>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rPr>
        <w:t xml:space="preserve">6</w:t>
      </w:r>
      <w:r>
        <w:rPr>
          <w:rFonts w:hint="eastAsia" w:ascii="宋体" w:hAnsi="宋体"/>
          <w:sz w:val="24"/>
          <w:szCs w:val="21"/>
          <w:highlight w:val="none"/>
          <w:lang w:val="zh-CN"/>
        </w:rPr>
        <w:t xml:space="preserve">、本协议书自签署之日起生效，至本次竞争性磋商有关事务结束且合同履行完毕后自动失效。</w:t>
      </w:r>
      <w:bookmarkEnd w:id="451"/>
      <w:r/>
      <w:r/>
    </w:p>
    <w:p>
      <w:pPr>
        <w:ind w:left="420" w:firstLine="480"/>
        <w:jc w:val="right"/>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right="240"/>
        <w:jc w:val="right"/>
        <w:spacing w:line="480" w:lineRule="auto"/>
        <w:rPr>
          <w:rFonts w:ascii="宋体" w:hAnsi="宋体"/>
          <w:sz w:val="24"/>
          <w:szCs w:val="21"/>
          <w:highlight w:val="none"/>
          <w:lang w:val="zh-CN"/>
        </w:rPr>
      </w:pPr>
      <w:r>
        <w:rPr>
          <w:rFonts w:ascii="宋体" w:hAnsi="宋体"/>
          <w:sz w:val="24"/>
          <w:szCs w:val="21"/>
          <w:highlight w:val="none"/>
          <w:lang w:val="zh-CN"/>
        </w:rPr>
      </w:r>
      <w:r/>
    </w:p>
    <w:p>
      <w:pPr>
        <w:ind w:right="240"/>
        <w:jc w:val="right"/>
        <w:spacing w:line="480" w:lineRule="auto"/>
        <w:rPr>
          <w:rFonts w:ascii="宋体" w:hAnsi="宋体"/>
          <w:bCs/>
          <w:sz w:val="24"/>
          <w:highlight w:val="none"/>
          <w:lang w:val="zh-CN"/>
        </w:rPr>
      </w:pPr>
      <w:r>
        <w:rPr>
          <w:rFonts w:hint="eastAsia" w:ascii="宋体" w:hAnsi="宋体"/>
          <w:bCs/>
          <w:sz w:val="24"/>
          <w:highlight w:val="none"/>
        </w:rPr>
        <w:t xml:space="preserve">联合体主体单位</w:t>
      </w:r>
      <w:r>
        <w:rPr>
          <w:rFonts w:hint="eastAsia" w:ascii="宋体" w:hAnsi="宋体"/>
          <w:bCs/>
          <w:sz w:val="24"/>
          <w:highlight w:val="none"/>
          <w:lang w:val="zh-CN"/>
        </w:rPr>
        <w:t xml:space="preserve">（盖章）：</w:t>
      </w:r>
      <w:r/>
    </w:p>
    <w:p>
      <w:pPr>
        <w:ind w:right="480"/>
        <w:jc w:val="right"/>
        <w:spacing w:line="480" w:lineRule="auto"/>
        <w:rPr>
          <w:rFonts w:ascii="宋体" w:hAnsi="宋体"/>
          <w:bCs/>
          <w:sz w:val="24"/>
          <w:highlight w:val="none"/>
        </w:rPr>
      </w:pPr>
      <w:r>
        <w:rPr>
          <w:rFonts w:hint="eastAsia" w:ascii="宋体" w:hAnsi="宋体"/>
          <w:bCs/>
          <w:sz w:val="24"/>
          <w:highlight w:val="none"/>
        </w:rPr>
        <w:t xml:space="preserve">成员单位（</w:t>
      </w:r>
      <w:r>
        <w:rPr>
          <w:rFonts w:hint="eastAsia" w:ascii="宋体" w:hAnsi="宋体"/>
          <w:bCs/>
          <w:sz w:val="24"/>
          <w:highlight w:val="none"/>
          <w:lang w:val="zh-CN"/>
        </w:rPr>
        <w:t xml:space="preserve">盖章</w:t>
      </w:r>
      <w:r>
        <w:rPr>
          <w:rFonts w:hint="eastAsia" w:ascii="宋体" w:hAnsi="宋体"/>
          <w:bCs/>
          <w:sz w:val="24"/>
          <w:highlight w:val="none"/>
        </w:rPr>
        <w:t xml:space="preserve">）：</w:t>
      </w:r>
      <w:r/>
    </w:p>
    <w:p>
      <w:pPr>
        <w:ind w:right="480"/>
        <w:jc w:val="right"/>
        <w:spacing w:line="480" w:lineRule="auto"/>
        <w:rPr>
          <w:rFonts w:ascii="宋体" w:hAnsi="宋体"/>
          <w:sz w:val="24"/>
          <w:szCs w:val="24"/>
          <w:highlight w:val="none"/>
        </w:rPr>
      </w:pPr>
      <w:r>
        <w:rPr>
          <w:rFonts w:hint="eastAsia" w:ascii="宋体" w:hAnsi="宋体"/>
          <w:sz w:val="24"/>
          <w:szCs w:val="24"/>
          <w:highlight w:val="none"/>
        </w:rPr>
        <w:t xml:space="preserve">日期：___年___月__日</w:t>
      </w:r>
      <w:r/>
    </w:p>
    <w:p>
      <w:pPr>
        <w:ind w:firstLine="480"/>
        <w:rPr>
          <w:rFonts w:ascii="宋体" w:hAnsi="宋体"/>
          <w:sz w:val="24"/>
          <w:szCs w:val="21"/>
          <w:highlight w:val="none"/>
        </w:rPr>
      </w:pPr>
      <w:r>
        <w:rPr>
          <w:rFonts w:ascii="宋体" w:hAnsi="宋体"/>
          <w:sz w:val="24"/>
          <w:szCs w:val="21"/>
          <w:highlight w:val="none"/>
        </w:rPr>
      </w:r>
      <w:r/>
    </w:p>
    <w:p>
      <w:pPr>
        <w:ind w:firstLine="480"/>
        <w:spacing w:line="360" w:lineRule="auto"/>
        <w:tabs>
          <w:tab w:val="left" w:pos="0" w:leader="none"/>
          <w:tab w:val="left" w:pos="255" w:leader="none"/>
        </w:tabs>
        <w:rPr>
          <w:rFonts w:ascii="宋体" w:hAnsi="宋体"/>
          <w:bCs/>
          <w:sz w:val="24"/>
          <w:szCs w:val="24"/>
          <w:highlight w:val="none"/>
          <w:lang w:val="zh-CN"/>
        </w:rPr>
      </w:pPr>
      <w:r>
        <w:rPr>
          <w:rFonts w:hint="eastAsia" w:ascii="宋体" w:hAnsi="宋体"/>
          <w:bCs/>
          <w:sz w:val="24"/>
          <w:szCs w:val="24"/>
          <w:highlight w:val="none"/>
        </w:rPr>
        <w:t xml:space="preserve">注：如采购人要求组成联合体或采购人允许组成联合体且供应商组成联合体的，应提供有效的联合体协议书，否则无需提供。</w:t>
      </w:r>
      <w:r/>
    </w:p>
    <w:p>
      <w:pPr>
        <w:ind w:left="420" w:firstLine="480"/>
        <w:jc w:val="center"/>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firstLine="480"/>
        <w:rPr>
          <w:rFonts w:ascii="黑体" w:hAnsi="宋体" w:eastAsia="黑体"/>
          <w:bCs/>
          <w:sz w:val="24"/>
          <w:szCs w:val="24"/>
          <w:highlight w:val="none"/>
        </w:rPr>
      </w:pPr>
      <w:r>
        <w:rPr>
          <w:rFonts w:hint="eastAsia" w:ascii="黑体" w:hAnsi="宋体" w:eastAsia="黑体"/>
          <w:bCs/>
          <w:sz w:val="24"/>
          <w:szCs w:val="24"/>
          <w:highlight w:val="none"/>
        </w:rPr>
        <w:br w:type="page" w:clear="all"/>
      </w:r>
      <w:r>
        <w:rPr>
          <w:rFonts w:ascii="黑体" w:hAnsi="宋体" w:eastAsia="黑体"/>
          <w:bCs/>
          <w:sz w:val="24"/>
          <w:szCs w:val="24"/>
          <w:highlight w:val="none"/>
        </w:rPr>
        <w:t xml:space="preserve">10</w:t>
      </w:r>
      <w:r>
        <w:rPr>
          <w:rFonts w:hint="eastAsia" w:ascii="黑体" w:hAnsi="宋体" w:eastAsia="黑体"/>
          <w:bCs/>
          <w:sz w:val="24"/>
          <w:szCs w:val="24"/>
          <w:highlight w:val="none"/>
        </w:rPr>
        <w:t xml:space="preserve">、分包情况说明（格式）</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560"/>
        <w:jc w:val="center"/>
        <w:spacing w:line="360" w:lineRule="auto"/>
        <w:tabs>
          <w:tab w:val="left" w:pos="255" w:leader="none"/>
        </w:tabs>
        <w:rPr>
          <w:rFonts w:ascii="宋体" w:hAnsi="宋体"/>
          <w:sz w:val="24"/>
          <w:szCs w:val="21"/>
          <w:highlight w:val="none"/>
        </w:rPr>
      </w:pPr>
      <w:r>
        <w:rPr>
          <w:rFonts w:hint="eastAsia" w:ascii="黑体" w:hAnsi="黑体" w:eastAsia="黑体"/>
          <w:sz w:val="28"/>
          <w:szCs w:val="21"/>
          <w:highlight w:val="none"/>
          <w:lang w:val="zh-CN"/>
        </w:rPr>
        <w:t xml:space="preserve">分包情况说明</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jc w:val="center"/>
        <w:spacing w:line="480" w:lineRule="auto"/>
        <w:rPr>
          <w:rFonts w:ascii="宋体"/>
          <w:bCs/>
          <w:sz w:val="24"/>
          <w:szCs w:val="24"/>
          <w:highlight w:val="none"/>
        </w:rPr>
      </w:pPr>
      <w:r>
        <w:rPr>
          <w:rFonts w:hint="eastAsia" w:ascii="宋体" w:hAnsi="宋体"/>
          <w:bCs/>
          <w:sz w:val="24"/>
          <w:szCs w:val="24"/>
          <w:highlight w:val="none"/>
        </w:rPr>
        <w:t xml:space="preserve">                                   </w:t>
      </w:r>
      <w:r/>
    </w:p>
    <w:p>
      <w:pPr>
        <w:ind w:left="420" w:firstLine="480"/>
        <w:jc w:val="left"/>
        <w:spacing w:line="360" w:lineRule="auto"/>
        <w:tabs>
          <w:tab w:val="left" w:pos="255" w:leader="none"/>
        </w:tabs>
        <w:rPr>
          <w:rFonts w:ascii="宋体" w:hAnsi="宋体"/>
          <w:sz w:val="24"/>
          <w:szCs w:val="21"/>
          <w:highlight w:val="none"/>
        </w:rPr>
      </w:pPr>
      <w:r>
        <w:rPr>
          <w:rFonts w:hint="eastAsia" w:ascii="宋体" w:hAnsi="宋体" w:cs="宋体"/>
          <w:sz w:val="24"/>
          <w:szCs w:val="24"/>
          <w:highlight w:val="none"/>
        </w:rPr>
        <w:t xml:space="preserve">我公司根据本项目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JSZC-320282-HHCG-C2025-0025</w:t>
      </w:r>
      <w:r>
        <w:rPr>
          <w:rFonts w:hint="eastAsia" w:ascii="宋体" w:hAnsi="宋体"/>
          <w:bCs/>
          <w:sz w:val="24"/>
          <w:szCs w:val="24"/>
          <w:highlight w:val="none"/>
        </w:rPr>
        <w:t xml:space="preserve">）</w:t>
      </w:r>
      <w:r>
        <w:rPr>
          <w:rFonts w:hint="eastAsia" w:ascii="宋体" w:hAnsi="宋体" w:cs="宋体"/>
          <w:sz w:val="24"/>
          <w:szCs w:val="24"/>
          <w:highlight w:val="none"/>
        </w:rPr>
        <w:t xml:space="preserve">磋商文件的规定和采购项目的实际情况，拟在成交后将成交项目的非主体、非关键性工作</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进行分包，分包承担主体为</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，拟分包合同金额</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元，占报价比例</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rPr>
          <w:rFonts w:ascii="宋体" w:hAnsi="宋体"/>
          <w:sz w:val="24"/>
          <w:szCs w:val="28"/>
          <w:highlight w:val="none"/>
        </w:rPr>
      </w:pPr>
      <w:r>
        <w:rPr>
          <w:rFonts w:ascii="宋体" w:hAnsi="宋体"/>
          <w:sz w:val="24"/>
          <w:szCs w:val="28"/>
          <w:highlight w:val="none"/>
        </w:rPr>
      </w:r>
      <w:r/>
    </w:p>
    <w:p>
      <w:pPr>
        <w:ind w:left="5460" w:hanging="5460"/>
        <w:jc w:val="center"/>
        <w:spacing w:line="360" w:lineRule="auto"/>
        <w:rPr>
          <w:rFonts w:ascii="宋体" w:hAnsi="宋体"/>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jc w:val="center"/>
        <w:spacing w:line="360" w:lineRule="auto"/>
        <w:rPr>
          <w:rFonts w:ascii="宋体" w:hAnsi="宋体"/>
          <w:bCs/>
          <w:sz w:val="24"/>
          <w:highlight w:val="none"/>
          <w:lang w:val="zh-CN"/>
        </w:rPr>
      </w:pPr>
      <w:r>
        <w:rPr>
          <w:rFonts w:ascii="宋体" w:hAnsi="宋体"/>
          <w:bCs/>
          <w:sz w:val="24"/>
          <w:highlight w:val="none"/>
          <w:lang w:val="zh-CN"/>
        </w:rPr>
      </w:r>
      <w:r/>
    </w:p>
    <w:p>
      <w:pPr>
        <w:ind w:left="420" w:firstLine="480"/>
        <w:spacing w:line="360" w:lineRule="auto"/>
        <w:tabs>
          <w:tab w:val="left" w:pos="255" w:leader="none"/>
        </w:tabs>
        <w:rPr>
          <w:rFonts w:ascii="宋体" w:hAnsi="宋体"/>
          <w:sz w:val="24"/>
          <w:szCs w:val="21"/>
          <w:highlight w:val="none"/>
        </w:rPr>
      </w:pPr>
      <w:r/>
      <w:bookmarkStart w:id="452" w:name="OLE_LINK203"/>
      <w:r/>
      <w:bookmarkEnd w:id="452"/>
      <w:r/>
      <w:r/>
    </w:p>
    <w:p>
      <w:pPr>
        <w:ind w:left="420" w:firstLine="480"/>
        <w:jc w:val="center"/>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jc w:val="left"/>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ascii="宋体" w:hAnsi="宋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ascii="宋体" w:hAnsi="宋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注：如采购人要求分包或采购人允许分包且供应商有分包意向的，应提供有效的分包情况说明，否则无需提供。</w:t>
      </w:r>
      <w:r/>
    </w:p>
    <w:p>
      <w:pPr>
        <w:ind w:left="420" w:firstLine="480"/>
        <w:spacing w:line="360" w:lineRule="auto"/>
        <w:tabs>
          <w:tab w:val="left" w:pos="255" w:leader="none"/>
        </w:tabs>
        <w:rPr>
          <w:rFonts w:ascii="宋体" w:hAnsi="宋体"/>
          <w:sz w:val="24"/>
          <w:szCs w:val="21"/>
          <w:highlight w:val="none"/>
        </w:rPr>
      </w:pPr>
      <w:r>
        <w:rPr>
          <w:rFonts w:ascii="宋体" w:hAnsi="宋体"/>
          <w:sz w:val="24"/>
          <w:szCs w:val="21"/>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br w:type="page" w:clear="all"/>
      </w:r>
      <w:bookmarkStart w:id="453" w:name="_Hlk131843680"/>
      <w:r/>
      <w:bookmarkStart w:id="454" w:name="_Hlk130922293"/>
      <w:r>
        <w:rPr>
          <w:rFonts w:ascii="黑体" w:hAnsi="宋体" w:eastAsia="黑体"/>
          <w:bCs/>
          <w:sz w:val="24"/>
          <w:szCs w:val="24"/>
          <w:highlight w:val="none"/>
        </w:rPr>
        <w:t xml:space="preserve">11</w:t>
      </w:r>
      <w:r>
        <w:rPr>
          <w:rFonts w:hint="eastAsia" w:ascii="黑体" w:hAnsi="宋体" w:eastAsia="黑体"/>
          <w:bCs/>
          <w:sz w:val="24"/>
          <w:szCs w:val="24"/>
          <w:highlight w:val="none"/>
        </w:rPr>
        <w:t xml:space="preserve">、中小企业声明</w:t>
      </w:r>
      <w:bookmarkEnd w:id="453"/>
      <w:r/>
      <w:bookmarkEnd w:id="454"/>
      <w:r/>
      <w:r/>
    </w:p>
    <w:p>
      <w:pPr>
        <w:rPr>
          <w:rFonts w:ascii="黑体" w:eastAsia="黑体"/>
          <w:bCs/>
          <w:sz w:val="28"/>
          <w:szCs w:val="28"/>
          <w:highlight w:val="none"/>
        </w:rPr>
      </w:pPr>
      <w:r>
        <w:rPr>
          <w:rFonts w:ascii="黑体" w:eastAsia="黑体"/>
          <w:bCs/>
          <w:sz w:val="28"/>
          <w:szCs w:val="28"/>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注：如专门面向中小企业采购的，供应商应提供有效的《中小企业声明函》（格式见本章“价格折扣文件”附件1），或《残疾人福利性单位声明函》（格式见本章“价格折扣文件”附件</w:t>
      </w:r>
      <w:r>
        <w:rPr>
          <w:rFonts w:ascii="宋体" w:hAnsi="宋体"/>
          <w:bCs/>
          <w:sz w:val="24"/>
          <w:szCs w:val="24"/>
          <w:highlight w:val="none"/>
        </w:rPr>
        <w:t xml:space="preserve">2</w:t>
      </w:r>
      <w:r>
        <w:rPr>
          <w:rFonts w:hint="eastAsia" w:ascii="宋体" w:hAnsi="宋体"/>
          <w:bCs/>
          <w:sz w:val="24"/>
          <w:szCs w:val="24"/>
          <w:highlight w:val="none"/>
        </w:rPr>
        <w:t xml:space="preserve">），或监狱企业的证明文件；否则无需提供。</w:t>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2"/>
        <w:spacing w:line="360" w:lineRule="auto"/>
        <w:tabs>
          <w:tab w:val="left" w:pos="0" w:leader="none"/>
          <w:tab w:val="left" w:pos="255" w:leader="none"/>
        </w:tabs>
        <w:rPr>
          <w:rFonts w:ascii="宋体" w:hAnsi="宋体"/>
          <w:b/>
          <w:sz w:val="24"/>
          <w:szCs w:val="24"/>
          <w:highlight w:val="none"/>
          <w:lang w:val="zh-CN"/>
        </w:rPr>
      </w:pPr>
      <w:r>
        <w:rPr>
          <w:rFonts w:ascii="宋体" w:hAnsi="宋体"/>
          <w:b/>
          <w:sz w:val="24"/>
          <w:szCs w:val="24"/>
          <w:highlight w:val="none"/>
          <w:lang w:val="zh-CN"/>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 xml:space="preserve">1</w:t>
      </w: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、特定资格要求</w:t>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spacing w:line="360" w:lineRule="auto"/>
        <w:tabs>
          <w:tab w:val="left" w:pos="0" w:leader="none"/>
          <w:tab w:val="left" w:pos="255" w:leader="none"/>
        </w:tabs>
        <w:rPr>
          <w:rFonts w:ascii="宋体" w:hAnsi="宋体"/>
          <w:bCs/>
          <w:sz w:val="24"/>
          <w:szCs w:val="24"/>
          <w:highlight w:val="none"/>
        </w:rPr>
      </w:pPr>
      <w:r>
        <w:rPr>
          <w:rFonts w:hint="eastAsia" w:ascii="宋体" w:hAnsi="宋体"/>
          <w:bCs/>
          <w:sz w:val="24"/>
          <w:szCs w:val="24"/>
          <w:highlight w:val="none"/>
        </w:rPr>
        <w:t xml:space="preserve">注：如本项目有特定资格要求的，按磋商文件要求提供证明材料，否则无需提供。</w:t>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jc w:val="left"/>
        <w:spacing w:line="360" w:lineRule="auto"/>
        <w:rPr>
          <w:rFonts w:ascii="黑体" w:hAnsi="宋体" w:eastAsia="黑体"/>
          <w:bCs/>
          <w:sz w:val="24"/>
          <w:szCs w:val="24"/>
          <w:highlight w:val="none"/>
        </w:rPr>
      </w:pPr>
      <w:r>
        <w:rPr>
          <w:rFonts w:ascii="黑体" w:hAnsi="宋体" w:eastAsia="黑体"/>
          <w:bCs/>
          <w:sz w:val="24"/>
          <w:szCs w:val="24"/>
          <w:highlight w:val="none"/>
        </w:rPr>
      </w:r>
      <w:r/>
    </w:p>
    <w:p>
      <w:pPr>
        <w:rPr>
          <w:rFonts w:ascii="宋体" w:hAnsi="宋体"/>
          <w:sz w:val="24"/>
          <w:szCs w:val="21"/>
          <w:highlight w:val="none"/>
        </w:rPr>
      </w:pPr>
      <w:r>
        <w:rPr>
          <w:rFonts w:ascii="宋体" w:hAnsi="宋体"/>
          <w:sz w:val="24"/>
          <w:szCs w:val="21"/>
          <w:highlight w:val="none"/>
        </w:rPr>
      </w:r>
      <w:r/>
    </w:p>
    <w:p>
      <w:pPr>
        <w:spacing w:line="360" w:lineRule="auto"/>
        <w:rPr>
          <w:rFonts w:ascii="黑体" w:hAnsi="宋体" w:eastAsia="黑体"/>
          <w:bCs/>
          <w:sz w:val="24"/>
          <w:szCs w:val="24"/>
          <w:highlight w:val="none"/>
        </w:rPr>
      </w:pPr>
      <w:r>
        <w:rPr>
          <w:rFonts w:ascii="黑体" w:hAnsi="宋体" w:eastAsia="黑体"/>
          <w:bCs/>
          <w:sz w:val="24"/>
          <w:szCs w:val="24"/>
          <w:highlight w:val="none"/>
        </w:rPr>
      </w:r>
      <w:r/>
    </w:p>
    <w:p>
      <w:pPr>
        <w:spacing w:line="360" w:lineRule="auto"/>
        <w:rPr>
          <w:rFonts w:ascii="黑体" w:hAnsi="宋体" w:eastAsia="黑体"/>
          <w:bCs/>
          <w:sz w:val="28"/>
          <w:szCs w:val="28"/>
          <w:highlight w:val="none"/>
        </w:rPr>
      </w:pPr>
      <w:r>
        <w:rPr>
          <w:rFonts w:ascii="黑体" w:hAnsi="宋体" w:eastAsia="黑体"/>
          <w:bCs/>
          <w:sz w:val="24"/>
          <w:szCs w:val="24"/>
          <w:highlight w:val="none"/>
          <w:lang w:val="zh-CN"/>
        </w:rPr>
        <w:br w:type="page" w:clear="all"/>
      </w:r>
      <w:r>
        <w:rPr>
          <w:rFonts w:hint="eastAsia" w:ascii="黑体" w:hAnsi="宋体" w:eastAsia="黑体"/>
          <w:bCs/>
          <w:sz w:val="28"/>
          <w:szCs w:val="28"/>
          <w:highlight w:val="none"/>
        </w:rPr>
        <w:t xml:space="preserve">（三）符合条件</w:t>
      </w:r>
      <w:r/>
    </w:p>
    <w:p>
      <w:pPr>
        <w:ind w:firstLine="421"/>
        <w:spacing w:line="360" w:lineRule="auto"/>
        <w:rPr>
          <w:rFonts w:ascii="宋体"/>
          <w:b/>
          <w:bCs/>
          <w:sz w:val="24"/>
          <w:szCs w:val="24"/>
          <w:highlight w:val="none"/>
        </w:rPr>
      </w:pPr>
      <w:r>
        <w:rPr>
          <w:rFonts w:ascii="黑体" w:hAnsi="宋体" w:eastAsia="黑体"/>
          <w:bCs/>
          <w:sz w:val="24"/>
          <w:szCs w:val="24"/>
          <w:highlight w:val="none"/>
        </w:rPr>
        <w:t xml:space="preserve">1</w:t>
      </w:r>
      <w:r>
        <w:rPr>
          <w:rFonts w:hint="eastAsia" w:ascii="黑体" w:hAnsi="宋体" w:eastAsia="黑体"/>
          <w:bCs/>
          <w:sz w:val="24"/>
          <w:szCs w:val="24"/>
          <w:highlight w:val="none"/>
        </w:rPr>
        <w:t xml:space="preserve">、响应函（格式）：</w:t>
      </w:r>
      <w:r/>
    </w:p>
    <w:p>
      <w:pPr>
        <w:jc w:val="center"/>
        <w:spacing w:before="156" w:after="156" w:line="360" w:lineRule="auto"/>
        <w:rPr>
          <w:rFonts w:ascii="黑体" w:eastAsia="黑体"/>
          <w:bCs/>
          <w:sz w:val="28"/>
          <w:szCs w:val="28"/>
          <w:highlight w:val="none"/>
        </w:rPr>
      </w:pPr>
      <w:r>
        <w:rPr>
          <w:rFonts w:hint="eastAsia" w:ascii="黑体" w:eastAsia="黑体"/>
          <w:bCs/>
          <w:sz w:val="28"/>
          <w:szCs w:val="28"/>
          <w:highlight w:val="none"/>
        </w:rPr>
        <w:t xml:space="preserve">响应函</w:t>
      </w:r>
      <w:r/>
    </w:p>
    <w:p>
      <w:pPr>
        <w:spacing w:line="360" w:lineRule="auto"/>
        <w:rPr>
          <w:rFonts w:ascii="宋体" w:hAnsi="宋体"/>
          <w:bCs/>
          <w:sz w:val="24"/>
          <w:highlight w:val="none"/>
          <w:lang w:val="zh-CN"/>
        </w:rPr>
      </w:pPr>
      <w:r>
        <w:rPr>
          <w:rFonts w:hint="eastAsia" w:ascii="宋体" w:hAnsi="宋体"/>
          <w:bCs/>
          <w:sz w:val="24"/>
          <w:highlight w:val="none"/>
          <w:lang w:val="zh-CN"/>
        </w:rPr>
        <w:t xml:space="preserve">致宜兴市丁蜀镇人民政府、江苏恒鸿建设咨询有限公司：</w:t>
      </w:r>
      <w:r/>
    </w:p>
    <w:p>
      <w:p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我方收到你们本项目</w:t>
      </w:r>
      <w:r>
        <w:rPr>
          <w:rFonts w:hint="eastAsia" w:ascii="宋体" w:hAnsi="宋体"/>
          <w:bCs/>
          <w:sz w:val="24"/>
          <w:szCs w:val="24"/>
          <w:highlight w:val="none"/>
        </w:rPr>
        <w:t xml:space="preserve">（项目编号：</w:t>
      </w:r>
      <w:r>
        <w:rPr>
          <w:rFonts w:hint="eastAsia" w:ascii="宋体" w:hAnsi="宋体"/>
          <w:bCs/>
          <w:sz w:val="24"/>
          <w:szCs w:val="24"/>
          <w:highlight w:val="none"/>
          <w:lang w:eastAsia="zh-CN"/>
        </w:rPr>
        <w:t xml:space="preserve">JSZC-320282-HHCG-C2025-0025</w:t>
      </w:r>
      <w:r>
        <w:rPr>
          <w:rFonts w:hint="eastAsia" w:ascii="宋体" w:hAnsi="宋体"/>
          <w:bCs/>
          <w:sz w:val="24"/>
          <w:szCs w:val="24"/>
          <w:highlight w:val="none"/>
        </w:rPr>
        <w:t xml:space="preserve">）</w:t>
      </w:r>
      <w:r>
        <w:rPr>
          <w:rFonts w:hint="eastAsia" w:ascii="宋体" w:hAnsi="宋体"/>
          <w:bCs/>
          <w:sz w:val="24"/>
          <w:highlight w:val="none"/>
          <w:lang w:val="zh-CN"/>
        </w:rPr>
        <w:t xml:space="preserve">磋商文件，经仔细阅读和研究，我方决定参加报价。</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我方愿意按照磋商文件的一切要求，提供服务，总报价详见《磋商报价表》。</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我方已对照采购要求，</w:t>
      </w:r>
      <w:bookmarkStart w:id="455" w:name="_Hlk131935586"/>
      <w:r>
        <w:rPr>
          <w:rFonts w:hint="eastAsia" w:ascii="宋体" w:hAnsi="宋体"/>
          <w:bCs/>
          <w:sz w:val="24"/>
          <w:highlight w:val="none"/>
          <w:lang w:val="zh-CN"/>
        </w:rPr>
        <w:t xml:space="preserve">填写了报价服务的偏离情况，详见</w:t>
      </w:r>
      <w:bookmarkEnd w:id="455"/>
      <w:r>
        <w:rPr>
          <w:rFonts w:hint="eastAsia" w:ascii="宋体" w:hAnsi="宋体"/>
          <w:bCs/>
          <w:sz w:val="24"/>
          <w:highlight w:val="none"/>
          <w:lang w:val="zh-CN"/>
        </w:rPr>
        <w:t xml:space="preserve">《项目技术要求偏离表》。</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rPr>
        <w:t xml:space="preserve">我方参与报价即表示认可并遵守本磋商文件的所有规定，不再对磋商文件及相关补充更正文件提出质疑和投诉。</w:t>
      </w:r>
      <w:r>
        <w:rPr>
          <w:rFonts w:hint="eastAsia" w:ascii="宋体" w:hAnsi="宋体"/>
          <w:bCs/>
          <w:sz w:val="24"/>
          <w:highlight w:val="none"/>
          <w:lang w:val="zh-CN"/>
        </w:rPr>
        <w:t xml:space="preserve">我方响应文件的有效期为响应文件提交截止之日起的60天（含提交截止当日），在特殊情况下，可与贵方协商延长响应文件的有效期。</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如果我方的响应文件被接受，我方将履行磋商文件、响应文件中规定的每一项要求，按期、按质、按量、按地点，完成服务任务。</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我方愿意根据贵方及磋商小组的要求，提供响应文件中所有材料的原件及相关证明性资料，</w:t>
      </w:r>
      <w:r>
        <w:rPr>
          <w:rFonts w:hint="eastAsia" w:ascii="宋体" w:hAnsi="宋体"/>
          <w:bCs/>
          <w:sz w:val="24"/>
          <w:highlight w:val="none"/>
        </w:rPr>
        <w:t xml:space="preserve">并保证我方已提供和将要提供的资料是真实的、准确的</w:t>
      </w:r>
      <w:r>
        <w:rPr>
          <w:rFonts w:hint="eastAsia" w:ascii="宋体" w:hAnsi="宋体"/>
          <w:bCs/>
          <w:sz w:val="24"/>
          <w:highlight w:val="none"/>
          <w:lang w:val="zh-CN"/>
        </w:rPr>
        <w:t xml:space="preserve">。</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我方认为采购人有权确定成交供应商。</w:t>
      </w:r>
      <w:r>
        <w:rPr>
          <w:rFonts w:hint="eastAsia" w:ascii="宋体" w:hAnsi="宋体"/>
          <w:bCs/>
          <w:sz w:val="24"/>
          <w:szCs w:val="24"/>
          <w:highlight w:val="none"/>
          <w:lang w:val="zh-CN"/>
        </w:rPr>
        <w:t xml:space="preserve">除因不可抗力或磋商文件认可的情形以外，我方绝不放弃成交资格</w:t>
      </w:r>
      <w:r>
        <w:rPr>
          <w:rFonts w:hint="eastAsia" w:ascii="宋体" w:hAnsi="宋体"/>
          <w:bCs/>
          <w:sz w:val="24"/>
          <w:highlight w:val="none"/>
          <w:lang w:val="zh-CN"/>
        </w:rPr>
        <w:t xml:space="preserve">。</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我方愿意按《中华人民共和国民法典》和合同条款履行自己的全部责任。</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如果我方成交，我方愿意遵守磋商文件和成交通知书的规定，在指定时间和地点与采购人签订合同，并在签订合同前按磋商文件的规定交纳履约保证金。</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szCs w:val="24"/>
          <w:highlight w:val="none"/>
        </w:rPr>
        <w:t xml:space="preserve">我方决不提供虚假材料谋取成交，决不采取不正当手段诋毁、排挤其他供应商，决不与采购人、其它供应商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我方不是为本项目提供整体设计、规范编制或者项目管理、监理、检测等服务的供应商。</w:t>
      </w:r>
      <w:r/>
    </w:p>
    <w:p>
      <w:pPr>
        <w:numPr>
          <w:ilvl w:val="0"/>
          <w:numId w:val="12"/>
        </w:numPr>
        <w:ind w:firstLine="480"/>
        <w:spacing w:line="360" w:lineRule="auto"/>
        <w:rPr>
          <w:rFonts w:ascii="宋体" w:hAnsi="宋体"/>
          <w:bCs/>
          <w:sz w:val="24"/>
          <w:highlight w:val="none"/>
          <w:lang w:val="zh-CN"/>
        </w:rPr>
      </w:pPr>
      <w:r>
        <w:rPr>
          <w:rFonts w:hint="eastAsia" w:ascii="宋体" w:hAnsi="宋体"/>
          <w:bCs/>
          <w:sz w:val="24"/>
          <w:highlight w:val="none"/>
          <w:lang w:val="zh-CN"/>
        </w:rPr>
        <w:t xml:space="preserve">关联单位情况说明：</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sz w:val="24"/>
                <w:highlight w:val="none"/>
                <w:lang w:val="zh-CN"/>
              </w:rPr>
            </w:pPr>
            <w:r>
              <w:rPr>
                <w:rFonts w:ascii="宋体" w:hAnsi="宋体"/>
                <w:bCs/>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sz w:val="24"/>
                <w:highlight w:val="none"/>
                <w:lang w:val="zh-CN"/>
              </w:rPr>
            </w:pPr>
            <w:r>
              <w:rPr>
                <w:rFonts w:hint="eastAsia" w:ascii="宋体" w:hAnsi="宋体"/>
                <w:bCs/>
                <w:sz w:val="24"/>
                <w:highlight w:val="none"/>
                <w:lang w:val="zh-CN"/>
              </w:rPr>
              <w:t xml:space="preserve">与我方</w:t>
            </w:r>
            <w:r>
              <w:rPr>
                <w:rFonts w:hint="eastAsia" w:ascii="宋体" w:hAnsi="宋体"/>
                <w:bCs/>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sz w:val="24"/>
                <w:highlight w:val="none"/>
                <w:lang w:val="zh-CN"/>
              </w:rPr>
            </w:pPr>
            <w:r>
              <w:rPr>
                <w:rFonts w:ascii="宋体" w:hAnsi="宋体"/>
                <w:bCs/>
                <w:sz w:val="24"/>
                <w:highlight w:val="none"/>
                <w:lang w:val="zh-CN"/>
              </w:rPr>
            </w:r>
            <w:r/>
          </w:p>
        </w:tc>
      </w:tr>
    </w:tbl>
    <w:p>
      <w:pPr>
        <w:ind w:left="480"/>
        <w:spacing w:line="360" w:lineRule="auto"/>
        <w:rPr>
          <w:rFonts w:ascii="宋体" w:hAnsi="宋体"/>
          <w:bCs/>
          <w:sz w:val="24"/>
          <w:highlight w:val="none"/>
          <w:lang w:val="zh-CN"/>
        </w:rPr>
      </w:pPr>
      <w:r>
        <w:rPr>
          <w:rFonts w:hint="eastAsia" w:ascii="宋体" w:hAnsi="宋体"/>
          <w:bCs/>
          <w:sz w:val="24"/>
          <w:highlight w:val="none"/>
          <w:lang w:val="zh-CN"/>
        </w:rPr>
        <w:t xml:space="preserve">注：不填写视为无。</w:t>
      </w:r>
      <w:r/>
    </w:p>
    <w:p>
      <w:pPr>
        <w:numPr>
          <w:ilvl w:val="0"/>
          <w:numId w:val="12"/>
        </w:numPr>
        <w:ind w:firstLine="480"/>
        <w:jc w:val="left"/>
        <w:spacing w:line="360" w:lineRule="auto"/>
        <w:rPr>
          <w:rFonts w:ascii="宋体" w:hAnsi="宋体"/>
          <w:bCs/>
          <w:sz w:val="24"/>
          <w:highlight w:val="none"/>
          <w:lang w:val="zh-CN"/>
        </w:rPr>
      </w:pPr>
      <w:r>
        <w:rPr>
          <w:rFonts w:hint="eastAsia" w:ascii="宋体" w:hAnsi="宋体"/>
          <w:bCs/>
          <w:sz w:val="24"/>
          <w:highlight w:val="none"/>
          <w:lang w:val="zh-CN"/>
        </w:rPr>
        <w:t xml:space="preserve">与本报价有关的一切正式往来函电，请联系：</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rPr>
            </w:pPr>
            <w:r>
              <w:rPr>
                <w:rFonts w:hint="eastAsia" w:ascii="宋体" w:hAnsi="宋体"/>
                <w:bCs/>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c>
          <w:tcPr>
            <w:tcW w:w="1252" w:type="dxa"/>
            <w:vAlign w:val="center"/>
            <w:textDirection w:val="lrTb"/>
            <w:noWrap w:val="false"/>
          </w:tcPr>
          <w:p>
            <w:pPr>
              <w:jc w:val="center"/>
              <w:spacing w:line="360" w:lineRule="auto"/>
              <w:rPr>
                <w:rFonts w:ascii="宋体" w:hAnsi="宋体"/>
                <w:bCs/>
                <w:sz w:val="24"/>
                <w:highlight w:val="none"/>
                <w:lang w:val="zh-CN"/>
              </w:rPr>
            </w:pPr>
            <w:r>
              <w:rPr>
                <w:rFonts w:hint="eastAsia" w:ascii="宋体" w:hAnsi="宋体"/>
                <w:bCs/>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sz w:val="24"/>
                <w:highlight w:val="none"/>
                <w:lang w:val="zh-CN"/>
              </w:rPr>
            </w:pPr>
            <w:r>
              <w:rPr>
                <w:rFonts w:ascii="宋体" w:hAnsi="宋体"/>
                <w:bCs/>
                <w:sz w:val="24"/>
                <w:highlight w:val="none"/>
                <w:lang w:val="zh-CN"/>
              </w:rPr>
            </w:r>
            <w:r/>
          </w:p>
        </w:tc>
      </w:tr>
    </w:tbl>
    <w:p>
      <w:pPr>
        <w:jc w:val="center"/>
        <w:rPr>
          <w:rFonts w:ascii="宋体" w:hAnsi="宋体"/>
          <w:sz w:val="28"/>
          <w:szCs w:val="28"/>
          <w:highlight w:val="none"/>
        </w:rPr>
      </w:pPr>
      <w:r>
        <w:rPr>
          <w:rFonts w:ascii="宋体" w:hAnsi="宋体"/>
          <w:sz w:val="28"/>
          <w:szCs w:val="28"/>
          <w:highlight w:val="none"/>
        </w:rPr>
      </w:r>
      <w:r/>
    </w:p>
    <w:p>
      <w:pPr>
        <w:rPr>
          <w:rFonts w:ascii="黑体" w:hAnsi="宋体" w:eastAsia="黑体"/>
          <w:bCs/>
          <w:sz w:val="24"/>
          <w:szCs w:val="24"/>
          <w:highlight w:val="none"/>
        </w:rPr>
      </w:pPr>
      <w:r/>
      <w:bookmarkStart w:id="456" w:name="OLE_LINK146"/>
      <w:r/>
      <w:r/>
    </w:p>
    <w:p>
      <w:pPr>
        <w:rPr>
          <w:rFonts w:ascii="黑体" w:hAnsi="宋体" w:eastAsia="黑体"/>
          <w:bCs/>
          <w:sz w:val="24"/>
          <w:szCs w:val="24"/>
          <w:highlight w:val="none"/>
        </w:rPr>
      </w:pPr>
      <w:r>
        <w:rPr>
          <w:rFonts w:ascii="黑体" w:hAnsi="宋体" w:eastAsia="黑体"/>
          <w:bCs/>
          <w:sz w:val="24"/>
          <w:szCs w:val="24"/>
          <w:highlight w:val="none"/>
        </w:rPr>
      </w:r>
      <w:r/>
    </w:p>
    <w:p>
      <w:pPr>
        <w:ind w:left="5460" w:hanging="5460"/>
        <w:jc w:val="center"/>
        <w:spacing w:line="360" w:lineRule="auto"/>
        <w:rPr>
          <w:rFonts w:ascii="宋体" w:hAnsi="宋体"/>
          <w:bCs/>
          <w:sz w:val="24"/>
          <w:highlight w:val="none"/>
        </w:rPr>
      </w:pPr>
      <w:r>
        <w:rPr>
          <w:rFonts w:hint="eastAsia" w:ascii="宋体" w:hAnsi="宋体"/>
          <w:bCs/>
          <w:sz w:val="24"/>
          <w:highlight w:val="none"/>
        </w:rPr>
        <w:t xml:space="preserve">                     </w:t>
      </w:r>
      <w:r>
        <w:rPr>
          <w:rFonts w:ascii="宋体" w:hAnsi="宋体"/>
          <w:bCs/>
          <w:sz w:val="24"/>
          <w:highlight w:val="none"/>
        </w:rPr>
        <w:t xml:space="preserve">供应商（电子签章）：</w:t>
      </w:r>
      <w:r/>
    </w:p>
    <w:p>
      <w:pPr>
        <w:ind w:firstLine="480"/>
        <w:rPr>
          <w:rFonts w:ascii="宋体" w:hAnsi="宋体"/>
          <w:sz w:val="28"/>
          <w:szCs w:val="28"/>
          <w:highlight w:val="none"/>
        </w:rPr>
      </w:pPr>
      <w:r>
        <w:rPr>
          <w:rFonts w:ascii="宋体" w:hAnsi="宋体"/>
          <w:bCs/>
          <w:sz w:val="24"/>
          <w:highlight w:val="none"/>
        </w:rPr>
        <w:br w:type="page" w:clear="all"/>
      </w: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、明细报价表（格式）：</w:t>
      </w:r>
      <w:r/>
    </w:p>
    <w:p>
      <w:pPr>
        <w:ind w:firstLine="560"/>
        <w:jc w:val="center"/>
        <w:spacing w:before="156"/>
        <w:rPr>
          <w:rFonts w:hint="eastAsia" w:ascii="黑体" w:hAnsi="黑体" w:eastAsia="黑体"/>
          <w:sz w:val="28"/>
          <w:szCs w:val="28"/>
          <w:highlight w:val="none"/>
        </w:rPr>
      </w:pPr>
      <w:r>
        <w:rPr>
          <w:rFonts w:hint="eastAsia" w:ascii="黑体" w:hAnsi="黑体" w:eastAsia="黑体"/>
          <w:sz w:val="28"/>
          <w:szCs w:val="28"/>
          <w:highlight w:val="none"/>
        </w:rPr>
        <w:t xml:space="preserve">明细报价表 </w:t>
      </w:r>
      <w:r/>
    </w:p>
    <w:p>
      <w:pPr>
        <w:ind w:firstLine="560"/>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采购包1</w:t>
      </w:r>
      <w:r>
        <w:rPr>
          <w:rFonts w:hint="eastAsia" w:ascii="黑体" w:hAnsi="黑体" w:eastAsia="黑体"/>
          <w:sz w:val="28"/>
          <w:szCs w:val="28"/>
          <w:highlight w:val="none"/>
          <w:lang w:eastAsia="zh-CN"/>
        </w:rPr>
        <w:t xml:space="preserve">）</w:t>
      </w:r>
      <w:r/>
    </w:p>
    <w:p>
      <w:pPr>
        <w:spacing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丁蜀镇2025-2026年惠老助餐采购项目</w:t>
      </w:r>
      <w:r>
        <w:rPr>
          <w:rFonts w:hint="eastAsia" w:ascii="宋体" w:hAnsi="宋体"/>
          <w:sz w:val="24"/>
          <w:szCs w:val="24"/>
          <w:highlight w:val="none"/>
        </w:rPr>
        <w:t xml:space="preserve">   </w:t>
      </w:r>
      <w:r/>
    </w:p>
    <w:p>
      <w:pPr>
        <w:jc w:val="left"/>
        <w:rPr>
          <w:rFonts w:ascii="宋体" w:hAnsi="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JSZC-320282-HHCG-C2025-0025</w:t>
      </w:r>
      <w:r>
        <w:rPr>
          <w:rFonts w:hint="eastAsia" w:ascii="宋体" w:hAnsi="宋体"/>
          <w:sz w:val="24"/>
          <w:szCs w:val="24"/>
          <w:highlight w:val="none"/>
        </w:rPr>
        <w:t xml:space="preserve"> </w:t>
      </w:r>
      <w:r/>
    </w:p>
    <w:tbl>
      <w:tblPr>
        <w:tblStyle w:val="76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30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服务名称</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数量</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单价</w:t>
            </w:r>
            <w:r/>
          </w:p>
          <w:p>
            <w:pPr>
              <w:jc w:val="center"/>
              <w:rPr>
                <w:rFonts w:ascii="宋体" w:hAnsi="宋体"/>
                <w:szCs w:val="21"/>
                <w:highlight w:val="none"/>
              </w:rPr>
            </w:pPr>
            <w:r>
              <w:rPr>
                <w:rFonts w:hint="eastAsia" w:ascii="宋体" w:hAnsi="宋体"/>
                <w:szCs w:val="21"/>
                <w:highlight w:val="none"/>
              </w:rPr>
              <w:t xml:space="preserve">(元</w:t>
            </w:r>
            <w:r>
              <w:rPr>
                <w:rFonts w:ascii="宋体" w:hAnsi="宋体"/>
                <w:szCs w:val="21"/>
                <w:highlight w:val="none"/>
              </w:rPr>
              <w:t xml:space="preserve">)</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合计报价</w:t>
            </w:r>
            <w:r/>
          </w:p>
          <w:p>
            <w:pPr>
              <w:jc w:val="center"/>
              <w:rPr>
                <w:rFonts w:ascii="宋体" w:hAnsi="宋体"/>
                <w:szCs w:val="21"/>
                <w:highlight w:val="none"/>
              </w:rPr>
            </w:pPr>
            <w:r>
              <w:rPr>
                <w:rFonts w:hint="eastAsia" w:ascii="宋体" w:hAnsi="宋体"/>
                <w:szCs w:val="21"/>
                <w:highlight w:val="none"/>
              </w:rPr>
              <w:t xml:space="preserve">(元</w:t>
            </w:r>
            <w:r>
              <w:rPr>
                <w:rFonts w:ascii="宋体" w:hAnsi="宋体"/>
                <w:szCs w:val="21"/>
                <w:highlight w:val="none"/>
              </w:rPr>
              <w:t xml:space="preserve">)</w:t>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szCs w:val="21"/>
                <w:highlight w:val="none"/>
              </w:rPr>
            </w:pPr>
            <w:r>
              <w:rPr>
                <w:rFonts w:hint="eastAsia" w:ascii="宋体" w:hAnsi="宋体"/>
                <w:b/>
                <w:bCs/>
                <w:szCs w:val="21"/>
                <w:highlight w:val="none"/>
              </w:rPr>
              <w:t xml:space="preserve">合计总价</w:t>
            </w:r>
            <w:r>
              <w:rPr>
                <w:rFonts w:hint="eastAsia" w:ascii="宋体" w:hAnsi="宋体"/>
                <w:szCs w:val="21"/>
                <w:highlight w:val="none"/>
              </w:rPr>
              <w:t xml:space="preserve"> (元</w:t>
            </w:r>
            <w:r>
              <w:rPr>
                <w:rFonts w:ascii="宋体" w:hAnsi="宋体"/>
                <w:szCs w:val="21"/>
                <w:highlight w:val="none"/>
              </w:rPr>
              <w:t xml:space="preserve">)</w:t>
            </w:r>
            <w:r/>
          </w:p>
        </w:tc>
        <w:tc>
          <w:tcPr>
            <w:gridSpan w:val="3"/>
            <w:tcW w:w="5967"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spacing w:line="360" w:lineRule="auto"/>
        <w:tabs>
          <w:tab w:val="left" w:pos="6660" w:leader="none"/>
        </w:tabs>
        <w:rPr>
          <w:rFonts w:ascii="宋体" w:hAnsi="宋体"/>
          <w:bCs/>
          <w:szCs w:val="21"/>
          <w:highlight w:val="none"/>
        </w:rPr>
      </w:pPr>
      <w:r>
        <w:rPr>
          <w:rFonts w:ascii="宋体" w:hAnsi="宋体"/>
          <w:bCs/>
          <w:szCs w:val="21"/>
          <w:highlight w:val="none"/>
        </w:rPr>
        <w:tab/>
      </w:r>
      <w:r/>
    </w:p>
    <w:p>
      <w:pPr>
        <w:ind w:firstLine="420"/>
        <w:spacing w:line="360" w:lineRule="auto"/>
        <w:tabs>
          <w:tab w:val="left" w:pos="6660" w:leader="none"/>
        </w:tabs>
        <w:rPr>
          <w:rFonts w:ascii="宋体" w:hAnsi="宋体"/>
          <w:bCs/>
          <w:szCs w:val="21"/>
          <w:highlight w:val="none"/>
        </w:rPr>
      </w:pPr>
      <w:r>
        <w:rPr>
          <w:rFonts w:ascii="宋体" w:hAnsi="宋体"/>
          <w:bCs/>
          <w:szCs w:val="21"/>
          <w:highlight w:val="none"/>
        </w:rPr>
      </w:r>
      <w:r/>
    </w:p>
    <w:p>
      <w:pPr>
        <w:jc w:val="center"/>
        <w:spacing w:line="360" w:lineRule="auto"/>
        <w:rPr>
          <w:sz w:val="24"/>
          <w:szCs w:val="24"/>
          <w:highlight w:val="none"/>
        </w:rPr>
      </w:pPr>
      <w:r/>
      <w:bookmarkStart w:id="457" w:name="_Toc8000"/>
      <w:r>
        <w:rPr>
          <w:rFonts w:hint="eastAsia" w:ascii="宋体" w:hAnsi="宋体"/>
          <w:bCs/>
          <w:sz w:val="24"/>
          <w:highlight w:val="none"/>
          <w:lang w:val="zh-CN"/>
        </w:rPr>
        <w:t xml:space="preserve">                             </w:t>
      </w:r>
      <w:r>
        <w:rPr>
          <w:sz w:val="24"/>
          <w:szCs w:val="24"/>
          <w:highlight w:val="none"/>
        </w:rPr>
        <w:t xml:space="preserve">供应商（电子签章）：</w:t>
      </w:r>
      <w:bookmarkEnd w:id="457"/>
      <w:r/>
      <w:r/>
    </w:p>
    <w:p>
      <w:pPr>
        <w:spacing w:line="360" w:lineRule="auto"/>
        <w:rPr>
          <w:sz w:val="24"/>
          <w:szCs w:val="24"/>
          <w:highlight w:val="none"/>
        </w:rPr>
      </w:pPr>
      <w:r>
        <w:rPr>
          <w:sz w:val="24"/>
          <w:szCs w:val="24"/>
          <w:highlight w:val="none"/>
        </w:rPr>
      </w:r>
      <w:r/>
    </w:p>
    <w:p>
      <w:pPr>
        <w:spacing w:line="360" w:lineRule="auto"/>
        <w:rPr>
          <w:rFonts w:ascii="宋体" w:hAnsi="宋体"/>
          <w:bCs/>
          <w:szCs w:val="21"/>
          <w:highlight w:val="none"/>
        </w:rPr>
      </w:pPr>
      <w:r>
        <w:rPr>
          <w:rFonts w:hint="eastAsia" w:ascii="宋体" w:hAnsi="宋体"/>
          <w:bCs/>
          <w:szCs w:val="21"/>
          <w:highlight w:val="none"/>
        </w:rPr>
        <w:t xml:space="preserve">注：供应商应当根据“第三章 项目技术要求和有关说明”的内容详细填写明细报价表，须包括本次采购的所有细项及提供服务的一切费用，表格不够可自行延长；</w:t>
      </w:r>
      <w:bookmarkStart w:id="458" w:name="_Hlk160007193"/>
      <w:r>
        <w:rPr>
          <w:rFonts w:hint="eastAsia" w:ascii="宋体" w:hAnsi="宋体"/>
          <w:bCs/>
          <w:szCs w:val="21"/>
          <w:highlight w:val="none"/>
        </w:rPr>
        <w:t xml:space="preserve">如本表单价计算的结果与总价不一致，以单价为准修正总价。</w:t>
      </w:r>
      <w:bookmarkEnd w:id="456"/>
      <w:r/>
      <w:bookmarkEnd w:id="458"/>
      <w:r/>
      <w:r/>
    </w:p>
    <w:p>
      <w:pPr>
        <w:ind w:firstLine="480"/>
        <w:rPr>
          <w:rFonts w:ascii="宋体" w:hAnsi="宋体"/>
          <w:sz w:val="28"/>
          <w:szCs w:val="28"/>
          <w:highlight w:val="none"/>
        </w:rPr>
      </w:pPr>
      <w:r>
        <w:rPr>
          <w:rFonts w:ascii="黑体" w:hAnsi="宋体" w:eastAsia="黑体"/>
          <w:bCs/>
          <w:sz w:val="24"/>
          <w:szCs w:val="24"/>
          <w:highlight w:val="none"/>
        </w:rPr>
        <w:br w:type="page" w:clear="all"/>
      </w:r>
      <w:r>
        <w:rPr>
          <w:rFonts w:ascii="黑体" w:hAnsi="宋体" w:eastAsia="黑体"/>
          <w:bCs/>
          <w:sz w:val="24"/>
          <w:szCs w:val="24"/>
          <w:highlight w:val="none"/>
        </w:rPr>
        <w:t xml:space="preserve">2</w:t>
      </w:r>
      <w:r>
        <w:rPr>
          <w:rFonts w:hint="eastAsia" w:ascii="黑体" w:hAnsi="宋体" w:eastAsia="黑体"/>
          <w:bCs/>
          <w:sz w:val="24"/>
          <w:szCs w:val="24"/>
          <w:highlight w:val="none"/>
        </w:rPr>
        <w:t xml:space="preserve">、明细报价表（格式）：</w:t>
      </w:r>
      <w:r/>
    </w:p>
    <w:p>
      <w:pPr>
        <w:ind w:firstLine="560"/>
        <w:jc w:val="center"/>
        <w:spacing w:before="156"/>
        <w:rPr>
          <w:rFonts w:hint="eastAsia" w:ascii="黑体" w:hAnsi="黑体" w:eastAsia="黑体"/>
          <w:sz w:val="28"/>
          <w:szCs w:val="28"/>
          <w:highlight w:val="none"/>
        </w:rPr>
      </w:pPr>
      <w:r>
        <w:rPr>
          <w:rFonts w:hint="eastAsia" w:ascii="黑体" w:hAnsi="黑体" w:eastAsia="黑体"/>
          <w:sz w:val="28"/>
          <w:szCs w:val="28"/>
          <w:highlight w:val="none"/>
        </w:rPr>
        <w:t xml:space="preserve">明细报价表 </w:t>
      </w:r>
      <w:r/>
    </w:p>
    <w:p>
      <w:pPr>
        <w:ind w:firstLine="560"/>
        <w:jc w:val="center"/>
        <w:spacing w:before="156"/>
        <w:rPr>
          <w:rFonts w:hint="eastAsia" w:ascii="黑体" w:hAnsi="黑体" w:eastAsia="黑体"/>
          <w:sz w:val="28"/>
          <w:szCs w:val="28"/>
          <w:highlight w:val="none"/>
          <w:lang w:eastAsia="zh-CN"/>
        </w:rPr>
      </w:pPr>
      <w:r>
        <w:rPr>
          <w:rFonts w:hint="eastAsia" w:ascii="黑体" w:hAnsi="黑体" w:eastAsia="黑体"/>
          <w:sz w:val="28"/>
          <w:szCs w:val="28"/>
          <w:highlight w:val="none"/>
          <w:lang w:eastAsia="zh-CN"/>
        </w:rPr>
        <w:t xml:space="preserve">（</w:t>
      </w:r>
      <w:r>
        <w:rPr>
          <w:rFonts w:hint="eastAsia" w:ascii="黑体" w:hAnsi="黑体" w:eastAsia="黑体"/>
          <w:sz w:val="28"/>
          <w:szCs w:val="28"/>
          <w:highlight w:val="none"/>
          <w:lang w:val="en-US" w:eastAsia="zh-CN"/>
        </w:rPr>
        <w:t xml:space="preserve">采购包2</w:t>
      </w:r>
      <w:r>
        <w:rPr>
          <w:rFonts w:hint="eastAsia" w:ascii="黑体" w:hAnsi="黑体" w:eastAsia="黑体"/>
          <w:sz w:val="28"/>
          <w:szCs w:val="28"/>
          <w:highlight w:val="none"/>
          <w:lang w:eastAsia="zh-CN"/>
        </w:rPr>
        <w:t xml:space="preserve">）</w:t>
      </w:r>
      <w:r/>
    </w:p>
    <w:p>
      <w:pPr>
        <w:spacing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丁蜀镇2025-2026年惠老助餐采购项目</w:t>
      </w:r>
      <w:r>
        <w:rPr>
          <w:rFonts w:hint="eastAsia" w:ascii="宋体" w:hAnsi="宋体"/>
          <w:sz w:val="24"/>
          <w:szCs w:val="24"/>
          <w:highlight w:val="none"/>
        </w:rPr>
        <w:t xml:space="preserve">   </w:t>
      </w:r>
      <w:r/>
    </w:p>
    <w:p>
      <w:pPr>
        <w:jc w:val="left"/>
        <w:rPr>
          <w:rFonts w:ascii="宋体" w:hAnsi="宋体"/>
          <w:sz w:val="28"/>
          <w:szCs w:val="28"/>
          <w:highlight w:val="none"/>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JSZC-320282-HHCG-C2025-0025</w:t>
      </w:r>
      <w:r>
        <w:rPr>
          <w:rFonts w:hint="eastAsia" w:ascii="宋体" w:hAnsi="宋体"/>
          <w:sz w:val="24"/>
          <w:szCs w:val="24"/>
          <w:highlight w:val="none"/>
        </w:rPr>
        <w:t xml:space="preserve"> </w:t>
      </w:r>
      <w:r/>
    </w:p>
    <w:tbl>
      <w:tblPr>
        <w:tblStyle w:val="767"/>
        <w:tblW w:w="9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060"/>
        <w:gridCol w:w="1989"/>
        <w:gridCol w:w="1989"/>
        <w:gridCol w:w="1989"/>
      </w:tblGrid>
      <w:tr>
        <w:trPr>
          <w:jc w:val="center"/>
          <w:trHeight w:val="771"/>
        </w:trPr>
        <w:tc>
          <w:tcPr>
            <w:tcW w:w="828"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序号</w:t>
            </w:r>
            <w:r/>
          </w:p>
        </w:tc>
        <w:tc>
          <w:tcPr>
            <w:tcW w:w="3060"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服务名称</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数量</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单价</w:t>
            </w:r>
            <w:r/>
          </w:p>
          <w:p>
            <w:pPr>
              <w:jc w:val="center"/>
              <w:rPr>
                <w:rFonts w:ascii="宋体" w:hAnsi="宋体"/>
                <w:szCs w:val="21"/>
                <w:highlight w:val="none"/>
              </w:rPr>
            </w:pPr>
            <w:r>
              <w:rPr>
                <w:rFonts w:hint="eastAsia" w:ascii="宋体" w:hAnsi="宋体"/>
                <w:szCs w:val="21"/>
                <w:highlight w:val="none"/>
              </w:rPr>
              <w:t xml:space="preserve">(元</w:t>
            </w:r>
            <w:r>
              <w:rPr>
                <w:rFonts w:ascii="宋体" w:hAnsi="宋体"/>
                <w:szCs w:val="21"/>
                <w:highlight w:val="none"/>
              </w:rPr>
              <w:t xml:space="preserve">)</w:t>
            </w:r>
            <w:r/>
          </w:p>
        </w:tc>
        <w:tc>
          <w:tcPr>
            <w:tcW w:w="1989" w:type="dxa"/>
            <w:vAlign w:val="center"/>
            <w:textDirection w:val="lrTb"/>
            <w:noWrap w:val="false"/>
          </w:tcPr>
          <w:p>
            <w:pPr>
              <w:jc w:val="center"/>
              <w:rPr>
                <w:rFonts w:ascii="宋体" w:hAnsi="宋体"/>
                <w:szCs w:val="21"/>
                <w:highlight w:val="none"/>
              </w:rPr>
            </w:pPr>
            <w:r>
              <w:rPr>
                <w:rFonts w:hint="eastAsia" w:ascii="宋体" w:hAnsi="宋体"/>
                <w:szCs w:val="21"/>
                <w:highlight w:val="none"/>
              </w:rPr>
              <w:t xml:space="preserve">合计报价</w:t>
            </w:r>
            <w:r/>
          </w:p>
          <w:p>
            <w:pPr>
              <w:jc w:val="center"/>
              <w:rPr>
                <w:rFonts w:ascii="宋体" w:hAnsi="宋体"/>
                <w:szCs w:val="21"/>
                <w:highlight w:val="none"/>
              </w:rPr>
            </w:pPr>
            <w:r>
              <w:rPr>
                <w:rFonts w:hint="eastAsia" w:ascii="宋体" w:hAnsi="宋体"/>
                <w:szCs w:val="21"/>
                <w:highlight w:val="none"/>
              </w:rPr>
              <w:t xml:space="preserve">(元</w:t>
            </w:r>
            <w:r>
              <w:rPr>
                <w:rFonts w:ascii="宋体" w:hAnsi="宋体"/>
                <w:szCs w:val="21"/>
                <w:highlight w:val="none"/>
              </w:rPr>
              <w:t xml:space="preserve">)</w:t>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tcW w:w="828" w:type="dxa"/>
            <w:vAlign w:val="center"/>
            <w:textDirection w:val="lrTb"/>
            <w:noWrap w:val="false"/>
          </w:tcPr>
          <w:p>
            <w:pPr>
              <w:ind w:left="-111" w:firstLine="54"/>
              <w:jc w:val="center"/>
              <w:rPr>
                <w:rFonts w:ascii="宋体" w:hAnsi="宋体"/>
                <w:szCs w:val="21"/>
                <w:highlight w:val="none"/>
              </w:rPr>
            </w:pPr>
            <w:r>
              <w:rPr>
                <w:rFonts w:ascii="宋体" w:hAnsi="宋体"/>
                <w:szCs w:val="21"/>
                <w:highlight w:val="none"/>
              </w:rPr>
            </w:r>
            <w:r/>
          </w:p>
        </w:tc>
        <w:tc>
          <w:tcPr>
            <w:tcW w:w="3060"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c>
          <w:tcPr>
            <w:tcW w:w="1989" w:type="dxa"/>
            <w:vAlign w:val="center"/>
            <w:textDirection w:val="lrTb"/>
            <w:noWrap w:val="false"/>
          </w:tcPr>
          <w:p>
            <w:pPr>
              <w:jc w:val="center"/>
              <w:rPr>
                <w:rFonts w:ascii="宋体" w:hAnsi="宋体"/>
                <w:szCs w:val="21"/>
                <w:highlight w:val="none"/>
              </w:rPr>
            </w:pPr>
            <w:r>
              <w:rPr>
                <w:rFonts w:ascii="宋体" w:hAnsi="宋体"/>
                <w:szCs w:val="21"/>
                <w:highlight w:val="none"/>
              </w:rPr>
            </w:r>
            <w:r/>
          </w:p>
        </w:tc>
      </w:tr>
      <w:tr>
        <w:trPr>
          <w:jc w:val="center"/>
          <w:trHeight w:val="755"/>
        </w:trPr>
        <w:tc>
          <w:tcPr>
            <w:gridSpan w:val="2"/>
            <w:tcW w:w="3888" w:type="dxa"/>
            <w:vAlign w:val="center"/>
            <w:textDirection w:val="lrTb"/>
            <w:noWrap w:val="false"/>
          </w:tcPr>
          <w:p>
            <w:pPr>
              <w:jc w:val="center"/>
              <w:rPr>
                <w:rFonts w:ascii="宋体" w:hAnsi="宋体"/>
                <w:szCs w:val="21"/>
                <w:highlight w:val="none"/>
              </w:rPr>
            </w:pPr>
            <w:r>
              <w:rPr>
                <w:rFonts w:hint="eastAsia" w:ascii="宋体" w:hAnsi="宋体"/>
                <w:b/>
                <w:bCs/>
                <w:szCs w:val="21"/>
                <w:highlight w:val="none"/>
              </w:rPr>
              <w:t xml:space="preserve">合计总价</w:t>
            </w:r>
            <w:r>
              <w:rPr>
                <w:rFonts w:hint="eastAsia" w:ascii="宋体" w:hAnsi="宋体"/>
                <w:szCs w:val="21"/>
                <w:highlight w:val="none"/>
              </w:rPr>
              <w:t xml:space="preserve"> (元</w:t>
            </w:r>
            <w:r>
              <w:rPr>
                <w:rFonts w:ascii="宋体" w:hAnsi="宋体"/>
                <w:szCs w:val="21"/>
                <w:highlight w:val="none"/>
              </w:rPr>
              <w:t xml:space="preserve">)</w:t>
            </w:r>
            <w:r/>
          </w:p>
        </w:tc>
        <w:tc>
          <w:tcPr>
            <w:gridSpan w:val="3"/>
            <w:tcW w:w="5967" w:type="dxa"/>
            <w:vAlign w:val="center"/>
            <w:textDirection w:val="lrTb"/>
            <w:noWrap w:val="false"/>
          </w:tcPr>
          <w:p>
            <w:pPr>
              <w:jc w:val="left"/>
              <w:rPr>
                <w:rFonts w:ascii="宋体" w:hAnsi="宋体"/>
                <w:szCs w:val="21"/>
                <w:highlight w:val="none"/>
              </w:rPr>
            </w:pPr>
            <w:r>
              <w:rPr>
                <w:rFonts w:ascii="宋体" w:hAnsi="宋体"/>
                <w:szCs w:val="21"/>
                <w:highlight w:val="none"/>
              </w:rPr>
            </w:r>
            <w:r/>
          </w:p>
        </w:tc>
      </w:tr>
    </w:tbl>
    <w:p>
      <w:pPr>
        <w:ind w:firstLine="420"/>
        <w:spacing w:line="360" w:lineRule="auto"/>
        <w:tabs>
          <w:tab w:val="left" w:pos="6660" w:leader="none"/>
        </w:tabs>
        <w:rPr>
          <w:rFonts w:ascii="宋体" w:hAnsi="宋体"/>
          <w:bCs/>
          <w:szCs w:val="21"/>
          <w:highlight w:val="none"/>
        </w:rPr>
      </w:pPr>
      <w:r>
        <w:rPr>
          <w:rFonts w:ascii="宋体" w:hAnsi="宋体"/>
          <w:bCs/>
          <w:szCs w:val="21"/>
          <w:highlight w:val="none"/>
        </w:rPr>
        <w:tab/>
      </w:r>
      <w:r/>
    </w:p>
    <w:p>
      <w:pPr>
        <w:ind w:firstLine="420"/>
        <w:spacing w:line="360" w:lineRule="auto"/>
        <w:tabs>
          <w:tab w:val="left" w:pos="6660" w:leader="none"/>
        </w:tabs>
        <w:rPr>
          <w:rFonts w:ascii="宋体" w:hAnsi="宋体"/>
          <w:bCs/>
          <w:szCs w:val="21"/>
          <w:highlight w:val="none"/>
        </w:rPr>
      </w:pPr>
      <w:r>
        <w:rPr>
          <w:rFonts w:ascii="宋体" w:hAnsi="宋体"/>
          <w:bCs/>
          <w:szCs w:val="21"/>
          <w:highlight w:val="none"/>
        </w:rPr>
      </w:r>
      <w:r/>
    </w:p>
    <w:p>
      <w:pPr>
        <w:jc w:val="center"/>
        <w:spacing w:line="360" w:lineRule="auto"/>
        <w:rPr>
          <w:sz w:val="24"/>
          <w:szCs w:val="24"/>
          <w:highlight w:val="none"/>
        </w:rPr>
      </w:pPr>
      <w:r>
        <w:rPr>
          <w:rFonts w:hint="eastAsia" w:ascii="宋体" w:hAnsi="宋体"/>
          <w:bCs/>
          <w:sz w:val="24"/>
          <w:highlight w:val="none"/>
          <w:lang w:val="zh-CN"/>
        </w:rPr>
        <w:t xml:space="preserve">                             </w:t>
      </w:r>
      <w:r>
        <w:rPr>
          <w:sz w:val="24"/>
          <w:szCs w:val="24"/>
          <w:highlight w:val="none"/>
        </w:rPr>
        <w:t xml:space="preserve">供应商（电子签章）：</w:t>
      </w:r>
      <w:r/>
    </w:p>
    <w:p>
      <w:pPr>
        <w:spacing w:line="360" w:lineRule="auto"/>
        <w:rPr>
          <w:sz w:val="24"/>
          <w:szCs w:val="24"/>
          <w:highlight w:val="none"/>
        </w:rPr>
      </w:pPr>
      <w:r>
        <w:rPr>
          <w:sz w:val="24"/>
          <w:szCs w:val="24"/>
          <w:highlight w:val="none"/>
        </w:rPr>
      </w:r>
      <w:r/>
    </w:p>
    <w:p>
      <w:pPr>
        <w:spacing w:line="360" w:lineRule="auto"/>
        <w:rPr>
          <w:rFonts w:ascii="宋体" w:hAnsi="宋体"/>
          <w:bCs/>
          <w:szCs w:val="21"/>
          <w:highlight w:val="none"/>
        </w:rPr>
      </w:pPr>
      <w:r>
        <w:rPr>
          <w:rFonts w:hint="eastAsia" w:ascii="宋体" w:hAnsi="宋体"/>
          <w:bCs/>
          <w:szCs w:val="21"/>
          <w:highlight w:val="none"/>
        </w:rPr>
        <w:t xml:space="preserve">注：供应商应当根据“第三章 项目技术要求和有关说明”的内容详细填写明细报价表，须包括本次采购的所有细项及提供服务的一切费用，表格不够可自行延长；如本表单价计算的结果与总价不一致，以单价为准修正总价。</w:t>
      </w:r>
      <w:r/>
    </w:p>
    <w:p>
      <w:pPr>
        <w:rPr>
          <w:rFonts w:ascii="黑体" w:hAnsi="宋体" w:eastAsia="黑体"/>
          <w:bCs/>
          <w:sz w:val="24"/>
          <w:szCs w:val="24"/>
          <w:highlight w:val="none"/>
        </w:rPr>
      </w:pPr>
      <w:r>
        <w:rPr>
          <w:rFonts w:ascii="黑体" w:hAnsi="宋体" w:eastAsia="黑体"/>
          <w:bCs/>
          <w:sz w:val="24"/>
          <w:szCs w:val="24"/>
          <w:highlight w:val="none"/>
        </w:rPr>
      </w:r>
      <w:r/>
    </w:p>
    <w:p>
      <w:pPr>
        <w:ind w:left="5370" w:hanging="4740"/>
        <w:jc w:val="left"/>
        <w:spacing w:line="360" w:lineRule="auto"/>
        <w:rPr>
          <w:rFonts w:ascii="黑体" w:hAnsi="宋体" w:eastAsia="黑体"/>
          <w:bCs/>
          <w:sz w:val="28"/>
          <w:szCs w:val="28"/>
          <w:highlight w:val="none"/>
          <w:lang w:val="zh-CN"/>
        </w:rPr>
      </w:pPr>
      <w:r>
        <w:rPr>
          <w:rFonts w:ascii="黑体" w:hAnsi="宋体" w:eastAsia="黑体"/>
          <w:bCs/>
          <w:sz w:val="24"/>
          <w:szCs w:val="24"/>
          <w:highlight w:val="none"/>
        </w:rPr>
        <w:t xml:space="preserve">3</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zh-CN"/>
        </w:rPr>
        <w:t xml:space="preserve">项目技术要求偏离表</w:t>
      </w:r>
      <w:r>
        <w:rPr>
          <w:rFonts w:hint="eastAsia" w:ascii="黑体" w:hAnsi="宋体" w:eastAsia="黑体"/>
          <w:bCs/>
          <w:sz w:val="24"/>
          <w:szCs w:val="24"/>
          <w:highlight w:val="none"/>
        </w:rPr>
        <w:t xml:space="preserve">（格式）：</w:t>
      </w:r>
      <w:r/>
    </w:p>
    <w:p>
      <w:pPr>
        <w:jc w:val="center"/>
        <w:spacing w:before="156" w:after="156"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 项目技术要求偏离表</w:t>
      </w:r>
      <w:r/>
    </w:p>
    <w:p>
      <w:pPr>
        <w:spacing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丁蜀镇2025-2026年惠老助餐采购项目</w:t>
      </w:r>
      <w:r>
        <w:rPr>
          <w:rFonts w:hint="eastAsia" w:ascii="宋体" w:hAnsi="宋体"/>
          <w:sz w:val="24"/>
          <w:szCs w:val="24"/>
          <w:highlight w:val="none"/>
        </w:rPr>
        <w:t xml:space="preserve"> </w:t>
      </w:r>
      <w:r/>
    </w:p>
    <w:p>
      <w:pPr>
        <w:spacing w:after="156"/>
        <w:rPr>
          <w:rFonts w:ascii="宋体" w:hAnsi="宋体"/>
          <w:sz w:val="24"/>
          <w:szCs w:val="21"/>
          <w:highlight w:val="none"/>
          <w:lang w:val="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JSZC-320282-HHCG-C2025-0025</w:t>
      </w:r>
      <w:r>
        <w:rPr>
          <w:rFonts w:hint="eastAsia" w:ascii="宋体" w:hAnsi="宋体"/>
          <w:sz w:val="24"/>
          <w:szCs w:val="21"/>
          <w:highlight w:val="none"/>
          <w:lang w:val="zh-CN"/>
        </w:rPr>
        <w:t xml:space="preserve"> </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采购内容</w:t>
            </w:r>
            <w:r/>
          </w:p>
        </w:tc>
        <w:tc>
          <w:tcPr>
            <w:tcW w:w="2327"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报价内容</w:t>
            </w:r>
            <w:r/>
          </w:p>
        </w:tc>
        <w:tc>
          <w:tcPr>
            <w:tcW w:w="1969" w:type="dxa"/>
            <w:vAlign w:val="center"/>
            <w:textDirection w:val="lrTb"/>
            <w:noWrap w:val="false"/>
          </w:tcPr>
          <w:p>
            <w:pPr>
              <w:jc w:val="center"/>
              <w:spacing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tc>
      </w:tr>
    </w:tbl>
    <w:p>
      <w:pPr>
        <w:ind w:firstLine="480"/>
        <w:spacing w:line="580" w:lineRule="exact"/>
        <w:rPr>
          <w:rFonts w:ascii="宋体" w:hAnsi="宋体"/>
          <w:bCs/>
          <w:sz w:val="24"/>
          <w:szCs w:val="24"/>
          <w:highlight w:val="none"/>
          <w:lang w:val="zh-CN"/>
        </w:rPr>
      </w:pPr>
      <w:r>
        <w:rPr>
          <w:rFonts w:ascii="宋体" w:hAnsi="宋体"/>
          <w:bCs/>
          <w:sz w:val="24"/>
          <w:szCs w:val="24"/>
          <w:highlight w:val="none"/>
          <w:lang w:val="zh-CN"/>
        </w:rPr>
      </w:r>
      <w:r/>
    </w:p>
    <w:p>
      <w:pPr>
        <w:ind w:firstLine="480"/>
        <w:spacing w:line="580" w:lineRule="exact"/>
        <w:rPr>
          <w:rFonts w:ascii="宋体" w:hAnsi="宋体"/>
          <w:bCs/>
          <w:sz w:val="24"/>
          <w:szCs w:val="24"/>
          <w:highlight w:val="none"/>
          <w:lang w:val="zh-CN"/>
        </w:rPr>
      </w:pPr>
      <w:r>
        <w:rPr>
          <w:rFonts w:ascii="宋体" w:hAnsi="宋体"/>
          <w:bCs/>
          <w:sz w:val="24"/>
          <w:szCs w:val="24"/>
          <w:highlight w:val="none"/>
          <w:lang w:val="zh-CN"/>
        </w:rPr>
      </w:r>
      <w:r/>
    </w:p>
    <w:p>
      <w:pPr>
        <w:rPr>
          <w:rFonts w:ascii="黑体" w:hAnsi="宋体" w:eastAsia="黑体"/>
          <w:bCs/>
          <w:sz w:val="24"/>
          <w:szCs w:val="24"/>
          <w:highlight w:val="none"/>
        </w:rPr>
      </w:pPr>
      <w:r>
        <w:rPr>
          <w:rFonts w:hint="eastAsia" w:ascii="宋体" w:hAnsi="宋体"/>
          <w:bCs/>
          <w:sz w:val="24"/>
          <w:highlight w:val="none"/>
        </w:rPr>
        <w:t xml:space="preserve">                              </w:t>
      </w:r>
      <w:r/>
    </w:p>
    <w:p>
      <w:pPr>
        <w:ind w:left="5460" w:hanging="5460"/>
        <w:jc w:val="center"/>
        <w:spacing w:line="360" w:lineRule="auto"/>
        <w:rPr>
          <w:rFonts w:ascii="宋体" w:hAnsi="宋体"/>
          <w:bCs/>
          <w:sz w:val="24"/>
          <w:highlight w:val="none"/>
          <w:lang w:val="zh-CN"/>
        </w:rPr>
      </w:pPr>
      <w:r>
        <w:rPr>
          <w:rFonts w:hint="eastAsia" w:ascii="宋体" w:hAnsi="宋体"/>
          <w:bCs/>
          <w:sz w:val="24"/>
          <w:highlight w:val="none"/>
        </w:rPr>
        <w:t xml:space="preserve">                        </w:t>
      </w:r>
      <w:r>
        <w:rPr>
          <w:rFonts w:ascii="宋体" w:hAnsi="宋体"/>
          <w:bCs/>
          <w:sz w:val="24"/>
          <w:highlight w:val="none"/>
        </w:rPr>
        <w:t xml:space="preserve">供应商（电子签章）：</w:t>
      </w:r>
      <w:r/>
    </w:p>
    <w:p>
      <w:pPr>
        <w:ind w:left="420"/>
        <w:spacing w:line="360" w:lineRule="auto"/>
        <w:rPr>
          <w:rFonts w:ascii="宋体" w:hAnsi="宋体"/>
          <w:bCs/>
          <w:szCs w:val="21"/>
          <w:highlight w:val="none"/>
          <w:lang w:val="zh-CN"/>
        </w:rPr>
      </w:pPr>
      <w:r>
        <w:rPr>
          <w:rFonts w:ascii="宋体" w:hAnsi="宋体"/>
          <w:bCs/>
          <w:szCs w:val="21"/>
          <w:highlight w:val="none"/>
          <w:lang w:val="zh-CN"/>
        </w:rPr>
      </w:r>
      <w:r/>
    </w:p>
    <w:p>
      <w:pPr>
        <w:ind w:left="420"/>
        <w:spacing w:line="360" w:lineRule="auto"/>
        <w:rPr>
          <w:rFonts w:ascii="宋体" w:hAnsi="宋体"/>
          <w:bCs/>
          <w:szCs w:val="21"/>
          <w:highlight w:val="none"/>
          <w:lang w:val="zh-CN"/>
        </w:rPr>
      </w:pPr>
      <w:r>
        <w:rPr>
          <w:rFonts w:hint="eastAsia" w:ascii="宋体" w:hAnsi="宋体"/>
          <w:bCs/>
          <w:szCs w:val="21"/>
          <w:highlight w:val="none"/>
          <w:lang w:val="zh-CN"/>
        </w:rPr>
        <w:t xml:space="preserve">注：</w:t>
      </w:r>
      <w:r/>
    </w:p>
    <w:p>
      <w:pPr>
        <w:ind w:firstLine="420"/>
        <w:jc w:val="left"/>
        <w:spacing w:line="360" w:lineRule="auto"/>
        <w:rPr>
          <w:rFonts w:ascii="宋体" w:hAnsi="宋体"/>
          <w:bCs/>
          <w:szCs w:val="21"/>
          <w:highlight w:val="none"/>
          <w:lang w:val="zh-CN"/>
        </w:rPr>
      </w:pPr>
      <w:r>
        <w:rPr>
          <w:rFonts w:hint="eastAsia" w:ascii="宋体" w:hAnsi="宋体"/>
          <w:bCs/>
          <w:szCs w:val="21"/>
          <w:highlight w:val="none"/>
          <w:lang w:val="zh-CN"/>
        </w:rPr>
        <w:t xml:space="preserve">（</w:t>
      </w:r>
      <w:r>
        <w:rPr>
          <w:rFonts w:hint="eastAsia" w:ascii="宋体" w:hAnsi="宋体"/>
          <w:bCs/>
          <w:szCs w:val="21"/>
          <w:highlight w:val="none"/>
        </w:rPr>
        <w:t xml:space="preserve">1</w:t>
      </w:r>
      <w:r>
        <w:rPr>
          <w:rFonts w:hint="eastAsia" w:ascii="宋体" w:hAnsi="宋体"/>
          <w:bCs/>
          <w:szCs w:val="21"/>
          <w:highlight w:val="none"/>
          <w:lang w:val="zh-CN"/>
        </w:rPr>
        <w:t xml:space="preserve">）供应商应对照磋商文件第</w:t>
      </w:r>
      <w:r>
        <w:rPr>
          <w:rFonts w:hint="eastAsia" w:ascii="宋体" w:hAnsi="宋体"/>
          <w:bCs/>
          <w:szCs w:val="21"/>
          <w:highlight w:val="none"/>
        </w:rPr>
        <w:t xml:space="preserve">三</w:t>
      </w:r>
      <w:r>
        <w:rPr>
          <w:rFonts w:hint="eastAsia" w:ascii="宋体" w:hAnsi="宋体"/>
          <w:bCs/>
          <w:szCs w:val="21"/>
          <w:highlight w:val="none"/>
          <w:lang w:val="zh-CN"/>
        </w:rPr>
        <w:t xml:space="preserve">章“项目技术要求和有关说明”的相关要求，将自身响应的偏离情况（与磋商文件要求不一致的地方）详细填入上表，并注明“正偏离/负偏离”；若未填写上表，视为完全响应。</w:t>
      </w:r>
      <w:r/>
    </w:p>
    <w:p>
      <w:pPr>
        <w:ind w:firstLine="420"/>
        <w:jc w:val="left"/>
        <w:rPr>
          <w:rFonts w:ascii="黑体" w:hAnsi="宋体" w:eastAsia="黑体"/>
          <w:bCs/>
          <w:sz w:val="24"/>
          <w:szCs w:val="24"/>
          <w:highlight w:val="none"/>
        </w:rPr>
      </w:pPr>
      <w:r>
        <w:rPr>
          <w:rFonts w:hint="eastAsia" w:ascii="宋体" w:hAnsi="宋体"/>
          <w:bCs/>
          <w:szCs w:val="21"/>
          <w:highlight w:val="none"/>
        </w:rPr>
        <w:t xml:space="preserve">（2）磋商文件第三章“项目技术要求和有关说明”中若有要求提供相关证明材料的必须提供，</w:t>
      </w:r>
      <w:r>
        <w:rPr>
          <w:rFonts w:hint="eastAsia" w:ascii="宋体" w:hAnsi="宋体"/>
          <w:bCs/>
          <w:szCs w:val="21"/>
          <w:highlight w:val="none"/>
          <w:lang w:val="zh-CN"/>
        </w:rPr>
        <w:t xml:space="preserve">请自行添加</w:t>
      </w:r>
      <w:r>
        <w:rPr>
          <w:rFonts w:hint="eastAsia" w:ascii="宋体" w:hAnsi="宋体"/>
          <w:bCs/>
          <w:szCs w:val="21"/>
          <w:highlight w:val="none"/>
        </w:rPr>
        <w:t xml:space="preserve">。</w:t>
      </w:r>
      <w:r>
        <w:rPr>
          <w:rFonts w:ascii="黑体" w:hAnsi="宋体" w:eastAsia="黑体"/>
          <w:bCs/>
          <w:sz w:val="24"/>
          <w:szCs w:val="24"/>
          <w:highlight w:val="none"/>
        </w:rPr>
        <w:br w:type="page" w:clear="all"/>
      </w:r>
      <w:r>
        <w:rPr>
          <w:rFonts w:ascii="黑体" w:hAnsi="宋体" w:eastAsia="黑体"/>
          <w:bCs/>
          <w:sz w:val="24"/>
          <w:szCs w:val="24"/>
          <w:highlight w:val="none"/>
        </w:rPr>
        <w:t xml:space="preserve">    4</w:t>
      </w:r>
      <w:r>
        <w:rPr>
          <w:rFonts w:hint="eastAsia" w:ascii="黑体" w:hAnsi="宋体" w:eastAsia="黑体"/>
          <w:bCs/>
          <w:sz w:val="24"/>
          <w:szCs w:val="24"/>
          <w:highlight w:val="none"/>
        </w:rPr>
        <w:t xml:space="preserve">、</w:t>
      </w:r>
      <w:r>
        <w:rPr>
          <w:rFonts w:hint="eastAsia" w:ascii="黑体" w:hAnsi="宋体" w:eastAsia="黑体"/>
          <w:bCs/>
          <w:sz w:val="24"/>
          <w:szCs w:val="24"/>
          <w:highlight w:val="none"/>
          <w:lang w:val="zh-CN"/>
        </w:rPr>
        <w:t xml:space="preserve">项目人员配置清单（格式）</w:t>
      </w:r>
      <w:r>
        <w:rPr>
          <w:rFonts w:hint="eastAsia" w:ascii="黑体" w:hAnsi="宋体" w:eastAsia="黑体"/>
          <w:bCs/>
          <w:sz w:val="24"/>
          <w:szCs w:val="24"/>
          <w:highlight w:val="none"/>
        </w:rPr>
        <w:t xml:space="preserve">:</w:t>
      </w:r>
      <w:r/>
    </w:p>
    <w:p>
      <w:pPr>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jc w:val="center"/>
        <w:spacing w:before="156" w:after="156"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项目人员配置清单</w:t>
      </w:r>
      <w:r/>
    </w:p>
    <w:p>
      <w:pPr>
        <w:spacing w:after="156"/>
        <w:rPr>
          <w:rFonts w:ascii="宋体" w:hAnsi="宋体"/>
          <w:sz w:val="24"/>
          <w:szCs w:val="24"/>
          <w:highlight w:val="none"/>
        </w:rPr>
      </w:pPr>
      <w:r>
        <w:rPr>
          <w:rFonts w:hint="eastAsia" w:ascii="宋体" w:hAnsi="宋体"/>
          <w:sz w:val="24"/>
          <w:szCs w:val="24"/>
          <w:highlight w:val="none"/>
        </w:rPr>
        <w:t xml:space="preserve">项目名称：</w:t>
      </w:r>
      <w:r>
        <w:rPr>
          <w:rFonts w:hint="eastAsia" w:ascii="宋体" w:hAnsi="宋体"/>
          <w:sz w:val="24"/>
          <w:szCs w:val="24"/>
          <w:highlight w:val="none"/>
          <w:lang w:eastAsia="zh-CN"/>
        </w:rPr>
        <w:t xml:space="preserve">丁蜀镇2025-2026年惠老助餐采购项目</w:t>
      </w:r>
      <w:r>
        <w:rPr>
          <w:rFonts w:hint="eastAsia" w:ascii="宋体" w:hAnsi="宋体"/>
          <w:sz w:val="24"/>
          <w:szCs w:val="24"/>
          <w:highlight w:val="none"/>
        </w:rPr>
        <w:t xml:space="preserve">  </w:t>
      </w:r>
      <w:r/>
    </w:p>
    <w:p>
      <w:pPr>
        <w:jc w:val="left"/>
        <w:rPr>
          <w:rFonts w:hint="eastAsia" w:ascii="黑体" w:hAnsi="黑体" w:eastAsia="宋体"/>
          <w:sz w:val="28"/>
          <w:szCs w:val="28"/>
          <w:highlight w:val="none"/>
          <w:lang w:eastAsia="zh-CN"/>
        </w:rPr>
      </w:pPr>
      <w:r>
        <w:rPr>
          <w:rFonts w:hint="eastAsia" w:ascii="宋体" w:hAnsi="宋体"/>
          <w:sz w:val="24"/>
          <w:szCs w:val="24"/>
          <w:highlight w:val="none"/>
        </w:rPr>
        <w:t xml:space="preserve">项目编号：</w:t>
      </w:r>
      <w:r>
        <w:rPr>
          <w:rFonts w:hint="eastAsia" w:ascii="宋体" w:hAnsi="宋体"/>
          <w:sz w:val="24"/>
          <w:szCs w:val="24"/>
          <w:highlight w:val="none"/>
          <w:lang w:eastAsia="zh-CN"/>
        </w:rPr>
        <w:t xml:space="preserve">JSZC-320282-HHCG-C2025-0025</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4"/>
        <w:gridCol w:w="709"/>
        <w:gridCol w:w="709"/>
        <w:gridCol w:w="1559"/>
        <w:gridCol w:w="709"/>
        <w:gridCol w:w="1134"/>
        <w:gridCol w:w="1984"/>
        <w:gridCol w:w="1005"/>
      </w:tblGrid>
      <w:tr>
        <w:trPr>
          <w:jc w:val="center"/>
          <w:trHeight w:val="60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b/>
                <w:sz w:val="24"/>
                <w:highlight w:val="none"/>
              </w:rPr>
            </w:pPr>
            <w:r>
              <w:rPr>
                <w:rFonts w:hint="eastAsia" w:ascii="宋体" w:hAnsi="宋体"/>
                <w:b/>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highlight w:val="none"/>
              </w:rPr>
            </w:pPr>
            <w:r>
              <w:rPr>
                <w:rFonts w:hint="eastAsia" w:ascii="宋体" w:hAnsi="宋体"/>
                <w:b/>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highlight w:val="none"/>
              </w:rPr>
            </w:pPr>
            <w:r>
              <w:rPr>
                <w:rFonts w:hint="eastAsia" w:ascii="宋体" w:hAnsi="宋体"/>
                <w:b/>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highlight w:val="none"/>
              </w:rPr>
            </w:pPr>
            <w:r>
              <w:rPr>
                <w:rFonts w:hint="eastAsia" w:ascii="宋体" w:hAnsi="宋体"/>
                <w:b/>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b/>
                <w:sz w:val="24"/>
                <w:highlight w:val="none"/>
              </w:rPr>
            </w:pPr>
            <w:r>
              <w:rPr>
                <w:rFonts w:hint="eastAsia" w:ascii="宋体" w:hAnsi="宋体"/>
                <w:b/>
                <w:sz w:val="24"/>
                <w:highlight w:val="none"/>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b/>
                <w:sz w:val="24"/>
                <w:highlight w:val="none"/>
              </w:rPr>
            </w:pPr>
            <w:r>
              <w:rPr>
                <w:rFonts w:hint="eastAsia" w:ascii="宋体" w:hAnsi="宋体"/>
                <w:b/>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b/>
                <w:sz w:val="24"/>
                <w:highlight w:val="none"/>
              </w:rPr>
            </w:pPr>
            <w:r>
              <w:rPr>
                <w:rFonts w:hint="eastAsia" w:ascii="宋体" w:hAnsi="宋体"/>
                <w:b/>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b/>
                <w:sz w:val="24"/>
                <w:highlight w:val="none"/>
              </w:rPr>
            </w:pPr>
            <w:r>
              <w:rPr>
                <w:rFonts w:hint="eastAsia" w:ascii="宋体" w:hAnsi="宋体"/>
                <w:b/>
                <w:sz w:val="24"/>
                <w:highlight w:val="none"/>
              </w:rPr>
              <w:t xml:space="preserve">资格证书</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b/>
                <w:sz w:val="24"/>
                <w:highlight w:val="none"/>
              </w:rPr>
            </w:pPr>
            <w:r>
              <w:rPr>
                <w:rFonts w:hint="eastAsia" w:ascii="宋体" w:hAnsi="宋体"/>
                <w:b/>
                <w:sz w:val="24"/>
                <w:highlight w:val="none"/>
              </w:rPr>
              <w:t xml:space="preserve">是否驻扎现场</w:t>
            </w:r>
            <w:r/>
          </w:p>
        </w:tc>
      </w:tr>
      <w:tr>
        <w:trPr>
          <w:jc w:val="center"/>
          <w:trHeight w:val="52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5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6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41"/>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503"/>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6</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7</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8</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5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9</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jc w:val="center"/>
          <w:trHeight w:val="447"/>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cantSplit/>
          <w:jc w:val="center"/>
          <w:trHeight w:val="630"/>
        </w:trPr>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sz w:val="24"/>
                <w:highlight w:val="none"/>
              </w:rPr>
            </w:pPr>
            <w:r>
              <w:rPr>
                <w:rFonts w:hint="eastAsia"/>
                <w:sz w:val="24"/>
                <w:highlight w:val="none"/>
              </w:rPr>
              <w:t xml:space="preserve">…</w:t>
            </w:r>
            <w:r>
              <w:rPr>
                <w:rFonts w:hint="eastAsia" w:ascii="宋体" w:hAnsi="宋体"/>
                <w:sz w:val="24"/>
                <w:highlight w:val="none"/>
              </w:rPr>
              <w:t xml:space="preserve"> </w:t>
            </w:r>
            <w:r>
              <w:rPr>
                <w:rFonts w:hint="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sz w:val="24"/>
                <w:highlight w:val="none"/>
              </w:rPr>
            </w:pPr>
            <w:r>
              <w:rPr>
                <w:sz w:val="24"/>
                <w:highlight w:val="none"/>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sz w:val="24"/>
                <w:highlight w:val="none"/>
              </w:rPr>
            </w:pPr>
            <w:r>
              <w:rPr>
                <w:sz w:val="24"/>
                <w:highlight w:val="none"/>
              </w:rPr>
            </w:r>
            <w:r/>
          </w:p>
        </w:tc>
      </w:tr>
    </w:tbl>
    <w:p>
      <w:pPr>
        <w:ind w:left="840"/>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rPr>
          <w:rFonts w:ascii="宋体" w:hAnsi="宋体"/>
          <w:highlight w:val="none"/>
        </w:rPr>
      </w:pPr>
      <w:r>
        <w:rPr>
          <w:rFonts w:hint="eastAsia" w:ascii="宋体" w:hAnsi="宋体"/>
          <w:highlight w:val="none"/>
        </w:rPr>
        <w:t xml:space="preserve">注： </w:t>
      </w:r>
      <w:r/>
    </w:p>
    <w:p>
      <w:pPr>
        <w:ind w:firstLine="420"/>
        <w:rPr>
          <w:highlight w:val="none"/>
        </w:rPr>
      </w:pPr>
      <w:r>
        <w:rPr>
          <w:rFonts w:hint="eastAsia" w:ascii="宋体" w:hAnsi="宋体"/>
          <w:highlight w:val="none"/>
        </w:rPr>
        <w:t xml:space="preserve">1.表格不够可自行延长。</w:t>
      </w:r>
      <w:r/>
    </w:p>
    <w:p>
      <w:pPr>
        <w:ind w:firstLine="420"/>
        <w:rPr>
          <w:highlight w:val="none"/>
        </w:rPr>
      </w:pPr>
      <w:r>
        <w:rPr>
          <w:rFonts w:hint="eastAsia" w:ascii="宋体" w:hAnsi="宋体"/>
          <w:highlight w:val="none"/>
        </w:rPr>
        <w:t xml:space="preserve">2.</w:t>
      </w:r>
      <w:bookmarkStart w:id="459" w:name="_Hlk164083408"/>
      <w:r>
        <w:rPr>
          <w:rFonts w:hint="eastAsia" w:ascii="宋体" w:hAnsi="宋体"/>
          <w:highlight w:val="none"/>
        </w:rPr>
        <w:t xml:space="preserve">应按磋商文件要求配备项目人员及提供相关证明材料，以满足项目的</w:t>
      </w:r>
      <w:bookmarkEnd w:id="459"/>
      <w:r>
        <w:rPr>
          <w:rFonts w:hint="eastAsia" w:ascii="宋体" w:hAnsi="宋体"/>
          <w:highlight w:val="none"/>
        </w:rPr>
        <w:t xml:space="preserve">基准要求，否则报价无效。</w:t>
      </w:r>
      <w:r/>
    </w:p>
    <w:p>
      <w:pPr>
        <w:ind w:firstLine="420"/>
        <w:rPr>
          <w:highlight w:val="none"/>
        </w:rPr>
      </w:pPr>
      <w:r>
        <w:rPr>
          <w:rFonts w:hint="eastAsia" w:ascii="宋体" w:hAnsi="宋体"/>
          <w:highlight w:val="none"/>
        </w:rPr>
        <w:t xml:space="preserve">3.上述</w:t>
      </w:r>
      <w:r>
        <w:rPr>
          <w:rFonts w:hint="eastAsia"/>
          <w:highlight w:val="none"/>
        </w:rPr>
        <w:t xml:space="preserve">人员如在项目执行过程中需要更换，须经采购人同意。擅自更换或不到位属违约行为。</w:t>
      </w:r>
      <w:r/>
    </w:p>
    <w:p>
      <w:pPr>
        <w:ind w:left="840"/>
        <w:spacing w:line="360" w:lineRule="auto"/>
        <w:tabs>
          <w:tab w:val="left" w:pos="255" w:leader="none"/>
        </w:tabs>
        <w:rPr>
          <w:rFonts w:ascii="宋体" w:hAnsi="宋体"/>
          <w:bCs/>
          <w:sz w:val="24"/>
          <w:szCs w:val="24"/>
          <w:highlight w:val="none"/>
        </w:rPr>
      </w:pPr>
      <w:r>
        <w:rPr>
          <w:rFonts w:ascii="宋体" w:hAnsi="宋体"/>
          <w:bCs/>
          <w:sz w:val="24"/>
          <w:szCs w:val="24"/>
          <w:highlight w:val="none"/>
        </w:rPr>
      </w:r>
      <w:r/>
    </w:p>
    <w:p>
      <w:pPr>
        <w:ind w:left="840"/>
        <w:spacing w:line="360" w:lineRule="auto"/>
        <w:tabs>
          <w:tab w:val="left" w:pos="255" w:leader="none"/>
        </w:tabs>
        <w:rPr>
          <w:rFonts w:ascii="宋体" w:hAnsi="宋体"/>
          <w:bCs/>
          <w:sz w:val="24"/>
          <w:szCs w:val="24"/>
          <w:highlight w:val="none"/>
          <w:lang w:val="zh-CN"/>
        </w:rPr>
      </w:pPr>
      <w:r>
        <w:rPr>
          <w:rFonts w:ascii="宋体" w:hAnsi="宋体"/>
          <w:bCs/>
          <w:sz w:val="24"/>
          <w:szCs w:val="24"/>
          <w:highlight w:val="none"/>
          <w:lang w:val="zh-CN"/>
        </w:rPr>
      </w:r>
      <w:r/>
    </w:p>
    <w:p>
      <w:pPr>
        <w:spacing w:line="360" w:lineRule="auto"/>
        <w:rPr>
          <w:rFonts w:ascii="黑体" w:hAnsi="宋体" w:eastAsia="黑体"/>
          <w:bCs/>
          <w:sz w:val="24"/>
          <w:szCs w:val="24"/>
          <w:highlight w:val="none"/>
        </w:rPr>
      </w:pPr>
      <w:r>
        <w:rPr>
          <w:rFonts w:hint="eastAsia" w:ascii="宋体" w:hAnsi="宋体"/>
          <w:bCs/>
          <w:sz w:val="24"/>
          <w:highlight w:val="none"/>
          <w:lang w:val="zh-CN"/>
        </w:rPr>
        <w:t xml:space="preserve">                              供应商（电子签章）：</w:t>
      </w:r>
      <w:r/>
    </w:p>
    <w:p>
      <w:pPr>
        <w:ind w:firstLine="480"/>
        <w:spacing w:after="156"/>
        <w:rPr>
          <w:rFonts w:ascii="黑体" w:hAnsi="宋体" w:eastAsia="黑体"/>
          <w:bCs/>
          <w:sz w:val="24"/>
          <w:szCs w:val="24"/>
          <w:highlight w:val="none"/>
          <w:lang w:val="zh-CN"/>
        </w:rPr>
      </w:pPr>
      <w:r>
        <w:rPr>
          <w:rFonts w:ascii="宋体" w:hAnsi="宋体"/>
          <w:bCs/>
          <w:sz w:val="24"/>
          <w:highlight w:val="none"/>
          <w:lang w:val="zh-CN"/>
        </w:rPr>
        <w:br w:type="page" w:clear="all"/>
      </w:r>
      <w:r>
        <w:rPr>
          <w:rFonts w:ascii="黑体" w:hAnsi="宋体" w:eastAsia="黑体"/>
          <w:bCs/>
          <w:sz w:val="24"/>
          <w:szCs w:val="24"/>
          <w:highlight w:val="none"/>
          <w:lang w:val="zh-CN"/>
        </w:rPr>
        <w:t xml:space="preserve">5</w:t>
      </w:r>
      <w:r>
        <w:rPr>
          <w:rFonts w:hint="eastAsia" w:ascii="黑体" w:hAnsi="宋体" w:eastAsia="黑体"/>
          <w:bCs/>
          <w:sz w:val="24"/>
          <w:szCs w:val="24"/>
          <w:highlight w:val="none"/>
          <w:lang w:val="zh-CN"/>
        </w:rPr>
        <w:t xml:space="preserve">、服务内容详细说明（格式自拟）</w:t>
      </w:r>
      <w:r/>
    </w:p>
    <w:p>
      <w:pPr>
        <w:ind w:firstLine="480"/>
        <w:jc w:val="left"/>
        <w:spacing w:after="156"/>
        <w:rPr>
          <w:rFonts w:ascii="宋体" w:hAnsi="宋体"/>
          <w:sz w:val="24"/>
          <w:szCs w:val="24"/>
          <w:highlight w:val="none"/>
        </w:rPr>
      </w:pPr>
      <w:r>
        <w:rPr>
          <w:rFonts w:hint="eastAsia" w:ascii="宋体" w:hAnsi="宋体"/>
          <w:sz w:val="24"/>
          <w:szCs w:val="24"/>
          <w:highlight w:val="none"/>
        </w:rPr>
        <w:t xml:space="preserve">供应商根据“第三章 项目技术要求和有关说明”提出的技术、服务、人员等实质性要求，提供项目实施详细说明及相关证明材料。磋商文件中要求进行承诺的，应当进行承诺。</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cs="宋体"/>
          <w:szCs w:val="21"/>
          <w:highlight w:val="none"/>
          <w:lang w:val="zh-CN"/>
        </w:rPr>
      </w:pPr>
      <w:r>
        <w:rPr>
          <w:rFonts w:ascii="宋体" w:hAnsi="宋体" w:cs="宋体"/>
          <w:szCs w:val="21"/>
          <w:highlight w:val="none"/>
          <w:lang w:val="zh-CN"/>
        </w:rPr>
      </w:r>
      <w:r/>
    </w:p>
    <w:p>
      <w:pPr>
        <w:spacing w:after="156"/>
        <w:rPr>
          <w:rFonts w:ascii="黑体" w:hAnsi="宋体" w:eastAsia="黑体"/>
          <w:bCs/>
          <w:sz w:val="28"/>
          <w:szCs w:val="28"/>
          <w:highlight w:val="none"/>
        </w:rPr>
      </w:pPr>
      <w:r>
        <w:rPr>
          <w:rFonts w:hint="eastAsia" w:ascii="宋体" w:hAnsi="宋体"/>
          <w:sz w:val="28"/>
          <w:szCs w:val="28"/>
          <w:highlight w:val="none"/>
        </w:rPr>
        <w:br w:type="page" w:clear="all"/>
      </w:r>
      <w:bookmarkStart w:id="460" w:name="_Hlk151563802"/>
      <w:r>
        <w:rPr>
          <w:rFonts w:hint="eastAsia" w:ascii="黑体" w:hAnsi="宋体" w:eastAsia="黑体"/>
          <w:bCs/>
          <w:sz w:val="28"/>
          <w:szCs w:val="28"/>
          <w:highlight w:val="none"/>
        </w:rPr>
        <w:t xml:space="preserve">（四）价格折扣文件</w:t>
      </w:r>
      <w:r/>
    </w:p>
    <w:p>
      <w:pPr>
        <w:jc w:val="center"/>
        <w:spacing w:after="156"/>
        <w:rPr>
          <w:rFonts w:ascii="宋体" w:hAnsi="宋体"/>
          <w:sz w:val="24"/>
          <w:szCs w:val="24"/>
          <w:highlight w:val="none"/>
          <w:lang w:val="zh-CN"/>
        </w:rPr>
      </w:pPr>
      <w:r>
        <w:rPr>
          <w:rFonts w:hint="eastAsia" w:ascii="黑体" w:hAnsi="宋体" w:eastAsia="黑体"/>
          <w:bCs/>
          <w:sz w:val="28"/>
          <w:szCs w:val="28"/>
          <w:highlight w:val="none"/>
        </w:rPr>
        <w:t xml:space="preserve">企业报价折扣证明</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szCs w:val="21"/>
                <w:highlight w:val="none"/>
                <w:lang w:val="zh-CN"/>
              </w:rPr>
              <w:t xml:space="preserve">序号</w:t>
            </w:r>
            <w:r/>
          </w:p>
        </w:tc>
        <w:tc>
          <w:tcPr>
            <w:tcW w:w="1451"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企业性质</w:t>
            </w:r>
            <w:r/>
          </w:p>
        </w:tc>
        <w:tc>
          <w:tcPr>
            <w:tcW w:w="2454"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bCs/>
                <w:szCs w:val="21"/>
                <w:highlight w:val="none"/>
              </w:rPr>
              <w:t xml:space="preserve">服务承接商</w:t>
            </w:r>
            <w:r>
              <w:rPr>
                <w:rFonts w:hint="eastAsia" w:ascii="宋体" w:hAnsi="宋体" w:cs="宋体"/>
                <w:szCs w:val="21"/>
                <w:highlight w:val="none"/>
                <w:lang w:val="zh-CN"/>
              </w:rPr>
              <w:t xml:space="preserve">类别</w:t>
            </w:r>
            <w:r/>
          </w:p>
        </w:tc>
        <w:tc>
          <w:tcPr>
            <w:tcW w:w="4276" w:type="dxa"/>
            <w:vAlign w:val="center"/>
            <w:textDirection w:val="lrTb"/>
            <w:noWrap w:val="false"/>
          </w:tcPr>
          <w:p>
            <w:pPr>
              <w:jc w:val="center"/>
              <w:spacing w:line="360" w:lineRule="auto"/>
              <w:rPr>
                <w:rFonts w:ascii="宋体" w:hAnsi="宋体" w:cs="宋体"/>
                <w:szCs w:val="21"/>
                <w:highlight w:val="none"/>
                <w:lang w:val="zh-CN"/>
              </w:rPr>
            </w:pPr>
            <w:r>
              <w:rPr>
                <w:rFonts w:hint="eastAsia" w:ascii="宋体" w:hAnsi="宋体" w:cs="宋体"/>
                <w:szCs w:val="21"/>
                <w:highlight w:val="none"/>
                <w:lang w:val="zh-CN"/>
              </w:rPr>
              <w:t xml:space="preserve">须提交的证明材料</w:t>
            </w:r>
            <w:r/>
          </w:p>
        </w:tc>
      </w:tr>
      <w:tr>
        <w:trPr>
          <w:jc w:val="center"/>
          <w:trHeight w:val="660"/>
        </w:trPr>
        <w:tc>
          <w:tcPr>
            <w:tcW w:w="812"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szCs w:val="21"/>
                <w:highlight w:val="none"/>
              </w:rPr>
              <w:t xml:space="preserve">1</w:t>
            </w:r>
            <w:r/>
          </w:p>
        </w:tc>
        <w:tc>
          <w:tcPr>
            <w:tcW w:w="145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小微型企业</w:t>
            </w:r>
            <w:r/>
          </w:p>
        </w:tc>
        <w:tc>
          <w:tcPr>
            <w:tcW w:w="2454"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服务的承接商为</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小微企业</w:t>
            </w:r>
            <w:r/>
          </w:p>
        </w:tc>
        <w:tc>
          <w:tcPr>
            <w:tcW w:w="4276" w:type="dxa"/>
            <w:vAlign w:val="center"/>
            <w:textDirection w:val="lrTb"/>
            <w:noWrap w:val="false"/>
          </w:tcPr>
          <w:p>
            <w:pPr>
              <w:jc w:val="left"/>
              <w:spacing w:line="360" w:lineRule="auto"/>
              <w:rPr>
                <w:rFonts w:ascii="宋体" w:hAnsi="宋体" w:cs="宋体"/>
                <w:bCs/>
                <w:szCs w:val="21"/>
                <w:highlight w:val="none"/>
              </w:rPr>
            </w:pPr>
            <w:r/>
            <w:bookmarkStart w:id="461" w:name="OLE_LINK72"/>
            <w:r>
              <w:rPr>
                <w:rFonts w:hint="eastAsia" w:ascii="宋体" w:hAnsi="宋体" w:cs="宋体"/>
                <w:bCs/>
                <w:szCs w:val="21"/>
                <w:highlight w:val="none"/>
              </w:rPr>
              <w:t xml:space="preserve">《中小企业声明函》</w:t>
            </w:r>
            <w:bookmarkEnd w:id="461"/>
            <w:r/>
            <w:bookmarkStart w:id="462" w:name="OLE_LINK65"/>
            <w:r>
              <w:rPr>
                <w:rFonts w:hint="eastAsia" w:ascii="宋体" w:hAnsi="宋体" w:cs="宋体"/>
                <w:bCs/>
                <w:szCs w:val="21"/>
                <w:highlight w:val="none"/>
              </w:rPr>
              <w:t xml:space="preserve">（格式见附件1）</w:t>
            </w:r>
            <w:bookmarkEnd w:id="462"/>
            <w:r/>
            <w:r/>
          </w:p>
        </w:tc>
      </w:tr>
      <w:tr>
        <w:trPr>
          <w:jc w:val="center"/>
          <w:trHeight w:val="660"/>
        </w:trPr>
        <w:tc>
          <w:tcPr>
            <w:tcW w:w="812"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t xml:space="preserve">2</w:t>
            </w:r>
            <w:r/>
          </w:p>
        </w:tc>
        <w:tc>
          <w:tcPr>
            <w:tcW w:w="145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残疾人福利性单位</w:t>
            </w:r>
            <w:r/>
          </w:p>
        </w:tc>
        <w:tc>
          <w:tcPr>
            <w:tcW w:w="2454" w:type="dxa"/>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服务的承接商为</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残疾人福利性单位</w:t>
            </w:r>
            <w:r/>
          </w:p>
        </w:tc>
        <w:tc>
          <w:tcPr>
            <w:tcW w:w="4276" w:type="dxa"/>
            <w:vAlign w:val="center"/>
            <w:textDirection w:val="lrTb"/>
            <w:noWrap w:val="false"/>
          </w:tcPr>
          <w:p>
            <w:pPr>
              <w:jc w:val="left"/>
              <w:spacing w:line="360" w:lineRule="auto"/>
              <w:rPr>
                <w:rFonts w:ascii="宋体" w:hAnsi="宋体" w:cs="宋体"/>
                <w:bCs/>
                <w:szCs w:val="21"/>
                <w:highlight w:val="none"/>
              </w:rPr>
            </w:pPr>
            <w:r/>
            <w:bookmarkStart w:id="463" w:name="OLE_LINK73"/>
            <w:r>
              <w:rPr>
                <w:rFonts w:hint="eastAsia" w:ascii="宋体" w:hAnsi="宋体" w:cs="宋体"/>
                <w:bCs/>
                <w:szCs w:val="21"/>
                <w:highlight w:val="none"/>
              </w:rPr>
              <w:t xml:space="preserve">《残疾人福利性单位声明函》</w:t>
            </w:r>
            <w:bookmarkEnd w:id="463"/>
            <w:r>
              <w:rPr>
                <w:rFonts w:hint="eastAsia" w:ascii="宋体" w:hAnsi="宋体" w:cs="宋体"/>
                <w:bCs/>
                <w:szCs w:val="21"/>
                <w:highlight w:val="none"/>
              </w:rPr>
              <w:t xml:space="preserve">（格式见附件2）</w:t>
            </w:r>
            <w:r/>
          </w:p>
        </w:tc>
      </w:tr>
      <w:tr>
        <w:trPr>
          <w:jc w:val="center"/>
          <w:trHeight w:val="660"/>
        </w:trPr>
        <w:tc>
          <w:tcPr>
            <w:tcW w:w="812" w:type="dxa"/>
            <w:vAlign w:val="center"/>
            <w:textDirection w:val="lrTb"/>
            <w:noWrap w:val="false"/>
          </w:tcPr>
          <w:p>
            <w:pPr>
              <w:jc w:val="center"/>
              <w:spacing w:line="360" w:lineRule="auto"/>
              <w:rPr>
                <w:rFonts w:ascii="宋体" w:hAnsi="宋体" w:cs="宋体"/>
                <w:bCs/>
                <w:szCs w:val="21"/>
                <w:highlight w:val="none"/>
              </w:rPr>
            </w:pPr>
            <w:r>
              <w:rPr>
                <w:rFonts w:ascii="宋体" w:hAnsi="宋体" w:cs="宋体"/>
                <w:bCs/>
                <w:szCs w:val="21"/>
                <w:highlight w:val="none"/>
              </w:rPr>
              <w:t xml:space="preserve">3</w:t>
            </w:r>
            <w:r/>
          </w:p>
        </w:tc>
        <w:tc>
          <w:tcPr>
            <w:tcW w:w="1451"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监狱</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企业</w:t>
            </w:r>
            <w:r/>
          </w:p>
        </w:tc>
        <w:tc>
          <w:tcPr>
            <w:tcW w:w="2454" w:type="dxa"/>
            <w:vAlign w:val="center"/>
            <w:textDirection w:val="lrTb"/>
            <w:noWrap w:val="false"/>
          </w:tcPr>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服务的承接商为</w:t>
            </w:r>
            <w:r/>
          </w:p>
          <w:p>
            <w:pPr>
              <w:jc w:val="center"/>
              <w:spacing w:line="360" w:lineRule="auto"/>
              <w:rPr>
                <w:rFonts w:ascii="宋体" w:hAnsi="宋体" w:cs="宋体"/>
                <w:bCs/>
                <w:szCs w:val="21"/>
                <w:highlight w:val="none"/>
              </w:rPr>
            </w:pPr>
            <w:r>
              <w:rPr>
                <w:rFonts w:hint="eastAsia" w:ascii="宋体" w:hAnsi="宋体" w:cs="宋体"/>
                <w:bCs/>
                <w:szCs w:val="21"/>
                <w:highlight w:val="none"/>
              </w:rPr>
              <w:t xml:space="preserve">监狱企业</w:t>
            </w:r>
            <w:r/>
          </w:p>
        </w:tc>
        <w:tc>
          <w:tcPr>
            <w:tcW w:w="4276" w:type="dxa"/>
            <w:vAlign w:val="center"/>
            <w:textDirection w:val="lrTb"/>
            <w:noWrap w:val="false"/>
          </w:tcPr>
          <w:p>
            <w:pPr>
              <w:jc w:val="left"/>
              <w:spacing w:line="360" w:lineRule="auto"/>
              <w:rPr>
                <w:rFonts w:ascii="宋体" w:hAnsi="宋体" w:cs="宋体"/>
                <w:bCs/>
                <w:szCs w:val="21"/>
                <w:highlight w:val="none"/>
              </w:rPr>
            </w:pPr>
            <w:r>
              <w:rPr>
                <w:rFonts w:hint="eastAsia" w:ascii="宋体" w:hAnsi="宋体" w:cs="宋体"/>
                <w:bCs/>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szCs w:val="21"/>
          <w:highlight w:val="none"/>
          <w:lang w:val="zh-CN"/>
        </w:rPr>
      </w:pPr>
      <w:r>
        <w:rPr>
          <w:rFonts w:ascii="宋体" w:hAnsi="宋体" w:cs="宋体"/>
          <w:szCs w:val="21"/>
          <w:highlight w:val="none"/>
          <w:lang w:val="zh-CN"/>
        </w:rPr>
      </w:r>
      <w:r/>
    </w:p>
    <w:p>
      <w:pPr>
        <w:ind w:firstLine="420"/>
        <w:jc w:val="left"/>
        <w:spacing w:line="240" w:lineRule="atLeast"/>
        <w:rPr>
          <w:rFonts w:ascii="宋体" w:hAnsi="宋体" w:cs="宋体"/>
          <w:szCs w:val="21"/>
          <w:highlight w:val="none"/>
          <w:lang w:val="zh-CN"/>
        </w:rPr>
      </w:pPr>
      <w:r>
        <w:rPr>
          <w:rFonts w:hint="eastAsia" w:ascii="宋体" w:hAnsi="宋体" w:cs="宋体"/>
          <w:szCs w:val="21"/>
          <w:highlight w:val="none"/>
          <w:lang w:val="zh-CN"/>
        </w:rPr>
        <w:t xml:space="preserve">注：</w:t>
      </w:r>
      <w:bookmarkStart w:id="464" w:name="OLE_LINK264"/>
      <w:r>
        <w:rPr>
          <w:rFonts w:hint="eastAsia" w:ascii="宋体" w:hAnsi="宋体" w:cs="宋体"/>
          <w:szCs w:val="21"/>
          <w:highlight w:val="none"/>
          <w:lang w:val="zh-CN"/>
        </w:rPr>
        <w:t xml:space="preserve">如本项目给予报价扣除优惠，供应商应当根据磋商文件要求提供相关证明材料（如有），以提供的有效证明材料为准 。</w:t>
      </w:r>
      <w:bookmarkEnd w:id="464"/>
      <w:r/>
      <w:r/>
    </w:p>
    <w:p>
      <w:pPr>
        <w:ind w:firstLine="480"/>
        <w:jc w:val="left"/>
        <w:spacing w:line="240" w:lineRule="atLeast"/>
        <w:rPr>
          <w:rFonts w:ascii="宋体" w:hAnsi="宋体" w:cs="宋体"/>
          <w:sz w:val="24"/>
          <w:szCs w:val="24"/>
          <w:highlight w:val="none"/>
          <w:lang w:val="zh-CN"/>
        </w:rPr>
      </w:pPr>
      <w:r>
        <w:rPr>
          <w:rFonts w:ascii="宋体" w:hAnsi="宋体" w:cs="宋体"/>
          <w:sz w:val="24"/>
          <w:szCs w:val="24"/>
          <w:highlight w:val="none"/>
          <w:lang w:val="zh-CN"/>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firstLine="480"/>
        <w:jc w:val="left"/>
        <w:rPr>
          <w:rFonts w:ascii="黑体" w:hAnsi="宋体" w:eastAsia="黑体"/>
          <w:bCs/>
          <w:sz w:val="24"/>
          <w:szCs w:val="24"/>
          <w:highlight w:val="none"/>
        </w:rPr>
      </w:pPr>
      <w:r>
        <w:rPr>
          <w:rFonts w:ascii="黑体" w:hAnsi="宋体" w:eastAsia="黑体"/>
          <w:bCs/>
          <w:sz w:val="24"/>
          <w:szCs w:val="24"/>
          <w:highlight w:val="none"/>
        </w:rPr>
      </w:r>
      <w:r/>
    </w:p>
    <w:p>
      <w:pPr>
        <w:ind w:left="5460" w:hanging="5460"/>
        <w:jc w:val="left"/>
        <w:spacing w:line="360" w:lineRule="auto"/>
        <w:rPr>
          <w:rFonts w:ascii="黑体" w:hAnsi="宋体" w:eastAsia="黑体"/>
          <w:bCs/>
          <w:sz w:val="24"/>
          <w:szCs w:val="24"/>
          <w:highlight w:val="none"/>
        </w:rPr>
      </w:pPr>
      <w:r>
        <w:rPr>
          <w:rFonts w:ascii="黑体" w:hAnsi="宋体" w:eastAsia="黑体"/>
          <w:bCs/>
          <w:sz w:val="24"/>
          <w:szCs w:val="24"/>
          <w:highlight w:val="none"/>
          <w:lang w:val="zh-CN"/>
        </w:rPr>
        <w:br w:type="page" w:clear="all"/>
      </w:r>
      <w:bookmarkEnd w:id="460"/>
      <w:r>
        <w:rPr>
          <w:rFonts w:hint="eastAsia" w:ascii="黑体" w:hAnsi="宋体" w:eastAsia="黑体"/>
          <w:bCs/>
          <w:sz w:val="24"/>
          <w:szCs w:val="24"/>
          <w:highlight w:val="none"/>
        </w:rPr>
        <w:t xml:space="preserve">附件1：中小企业声明函（格式）：</w:t>
      </w:r>
      <w:r/>
    </w:p>
    <w:p>
      <w:pPr>
        <w:jc w:val="center"/>
        <w:rPr>
          <w:rFonts w:ascii="黑体" w:eastAsia="黑体"/>
          <w:bCs/>
          <w:sz w:val="28"/>
          <w:szCs w:val="28"/>
          <w:highlight w:val="none"/>
        </w:rPr>
      </w:pPr>
      <w:r>
        <w:rPr>
          <w:rFonts w:ascii="黑体" w:eastAsia="黑体"/>
          <w:bCs/>
          <w:sz w:val="28"/>
          <w:szCs w:val="28"/>
          <w:highlight w:val="none"/>
        </w:rPr>
      </w:r>
      <w:r/>
    </w:p>
    <w:p>
      <w:pPr>
        <w:jc w:val="center"/>
        <w:rPr>
          <w:rFonts w:ascii="黑体" w:eastAsia="黑体"/>
          <w:bCs/>
          <w:sz w:val="28"/>
          <w:szCs w:val="28"/>
          <w:highlight w:val="none"/>
        </w:rPr>
      </w:pPr>
      <w:r/>
      <w:bookmarkStart w:id="465" w:name="OLE_LINK150"/>
      <w:r>
        <w:rPr>
          <w:rFonts w:hint="eastAsia" w:ascii="黑体" w:eastAsia="黑体"/>
          <w:bCs/>
          <w:sz w:val="28"/>
          <w:szCs w:val="28"/>
          <w:highlight w:val="none"/>
        </w:rPr>
        <w:t xml:space="preserve">中小企业声明函</w:t>
      </w:r>
      <w:r/>
    </w:p>
    <w:p>
      <w:pPr>
        <w:rPr>
          <w:highlight w:val="none"/>
        </w:rPr>
      </w:pPr>
      <w:r>
        <w:rPr>
          <w:highlight w:val="none"/>
        </w:rPr>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本公司（联合体）郑重声明，根据《政府采购促进中小企业发展管理办法》（财库﹝2021﹞46 号）的规定，本公司（联合体）参加</w:t>
      </w:r>
      <w:r>
        <w:rPr>
          <w:rFonts w:hint="eastAsia" w:ascii="宋体" w:hAnsi="宋体"/>
          <w:bCs/>
          <w:sz w:val="24"/>
          <w:szCs w:val="24"/>
          <w:highlight w:val="none"/>
          <w:u w:val="single"/>
        </w:rPr>
        <w:t xml:space="preserve">（单位名称）</w:t>
      </w:r>
      <w:r>
        <w:rPr>
          <w:rFonts w:hint="eastAsia" w:ascii="宋体" w:hAnsi="宋体"/>
          <w:bCs/>
          <w:sz w:val="24"/>
          <w:szCs w:val="24"/>
          <w:highlight w:val="none"/>
        </w:rPr>
        <w:t xml:space="preserve">的</w:t>
      </w:r>
      <w:r>
        <w:rPr>
          <w:rFonts w:hint="eastAsia" w:ascii="宋体" w:hAnsi="宋体"/>
          <w:bCs/>
          <w:sz w:val="24"/>
          <w:szCs w:val="24"/>
          <w:highlight w:val="none"/>
          <w:u w:val="single"/>
        </w:rPr>
        <w:t xml:space="preserve">（项目名称）</w:t>
      </w:r>
      <w:r>
        <w:rPr>
          <w:rFonts w:hint="eastAsia" w:ascii="宋体" w:hAnsi="宋体"/>
          <w:bCs/>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（中型企业、小型企业、微型企业）；</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u w:val="single"/>
        </w:rPr>
        <w:t xml:space="preserve">（标的名称）</w:t>
      </w:r>
      <w:r>
        <w:rPr>
          <w:rFonts w:hint="eastAsia" w:ascii="宋体" w:hAnsi="宋体"/>
          <w:bCs/>
          <w:sz w:val="24"/>
          <w:szCs w:val="24"/>
          <w:highlight w:val="none"/>
        </w:rPr>
        <w:t xml:space="preserve">，属于</w:t>
      </w:r>
      <w:r>
        <w:rPr>
          <w:rFonts w:hint="eastAsia" w:ascii="宋体" w:hAnsi="宋体"/>
          <w:bCs/>
          <w:sz w:val="24"/>
          <w:szCs w:val="24"/>
          <w:highlight w:val="none"/>
          <w:u w:val="single"/>
        </w:rPr>
        <w:t xml:space="preserve">（采购文件中明确的所属行业）</w:t>
      </w:r>
      <w:r>
        <w:rPr>
          <w:rFonts w:hint="eastAsia" w:ascii="宋体" w:hAnsi="宋体"/>
          <w:bCs/>
          <w:sz w:val="24"/>
          <w:szCs w:val="24"/>
          <w:highlight w:val="none"/>
        </w:rPr>
        <w:t xml:space="preserve">；承接企业为</w:t>
      </w:r>
      <w:r>
        <w:rPr>
          <w:rFonts w:hint="eastAsia" w:ascii="宋体" w:hAnsi="宋体"/>
          <w:bCs/>
          <w:sz w:val="24"/>
          <w:szCs w:val="24"/>
          <w:highlight w:val="none"/>
          <w:u w:val="single"/>
        </w:rPr>
        <w:t xml:space="preserve">（企业名称）</w:t>
      </w:r>
      <w:r>
        <w:rPr>
          <w:rFonts w:hint="eastAsia" w:ascii="宋体" w:hAnsi="宋体"/>
          <w:bCs/>
          <w:sz w:val="24"/>
          <w:szCs w:val="24"/>
          <w:highlight w:val="none"/>
        </w:rPr>
        <w:t xml:space="preserve">，从业人员</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hint="eastAsia" w:ascii="宋体" w:hAnsi="宋体"/>
          <w:bCs/>
          <w:sz w:val="24"/>
          <w:szCs w:val="24"/>
          <w:highlight w:val="none"/>
        </w:rPr>
        <w:t xml:space="preserve">人，营业收入为</w:t>
      </w:r>
      <w:r>
        <w:rPr>
          <w:rFonts w:hint="eastAsia" w:ascii="宋体" w:hAnsi="宋体"/>
          <w:bCs/>
          <w:sz w:val="24"/>
          <w:szCs w:val="24"/>
          <w:highlight w:val="none"/>
          <w:u w:val="single"/>
        </w:rPr>
        <w:t xml:space="preserve"> </w:t>
      </w:r>
      <w:r>
        <w:rPr>
          <w:rFonts w:hint="eastAsia" w:ascii="宋体" w:hAnsi="宋体"/>
          <w:bCs/>
          <w:sz w:val="24"/>
          <w:szCs w:val="24"/>
          <w:highlight w:val="none"/>
          <w:u w:val="single"/>
        </w:rPr>
        <w:tab/>
      </w:r>
      <w:r>
        <w:rPr>
          <w:rFonts w:ascii="宋体" w:hAnsi="宋体"/>
          <w:bCs/>
          <w:sz w:val="24"/>
          <w:szCs w:val="24"/>
          <w:highlight w:val="none"/>
          <w:u w:val="single"/>
        </w:rPr>
        <w:t xml:space="preserve">   </w:t>
      </w:r>
      <w:r>
        <w:rPr>
          <w:rFonts w:hint="eastAsia" w:ascii="宋体" w:hAnsi="宋体"/>
          <w:bCs/>
          <w:sz w:val="24"/>
          <w:szCs w:val="24"/>
          <w:highlight w:val="none"/>
        </w:rPr>
        <w:t xml:space="preserve">万元，资产总额为</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万元，属于</w:t>
      </w:r>
      <w:r>
        <w:rPr>
          <w:rFonts w:hint="eastAsia" w:ascii="宋体" w:hAnsi="宋体"/>
          <w:bCs/>
          <w:sz w:val="24"/>
          <w:szCs w:val="24"/>
          <w:highlight w:val="none"/>
          <w:u w:val="single"/>
        </w:rPr>
        <w:t xml:space="preserve">  </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  </w:t>
      </w:r>
      <w:r>
        <w:rPr>
          <w:rFonts w:hint="eastAsia" w:ascii="宋体" w:hAnsi="宋体"/>
          <w:bCs/>
          <w:sz w:val="24"/>
          <w:szCs w:val="24"/>
          <w:highlight w:val="none"/>
        </w:rPr>
        <w:t xml:space="preserve">（中型企业、小型企业、微型企业）；</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以上企业，不属于大企业的分支机构，不存在控股股东为大企业的情形，也不存在与大企业的负责人为同一人的情形。</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本企业对上述声明内容的真实性负责。如有虚假，将依法承担相应责任。</w:t>
      </w:r>
      <w:r/>
    </w:p>
    <w:p>
      <w:pPr>
        <w:ind w:left="5460" w:hanging="5460"/>
        <w:jc w:val="center"/>
        <w:spacing w:before="156" w:line="360" w:lineRule="auto"/>
        <w:rPr>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ind w:left="5460" w:hanging="5460"/>
        <w:jc w:val="left"/>
        <w:spacing w:before="156" w:line="360" w:lineRule="auto"/>
        <w:rPr>
          <w:rFonts w:ascii="宋体" w:hAnsi="宋体"/>
          <w:sz w:val="24"/>
          <w:szCs w:val="21"/>
          <w:highlight w:val="none"/>
        </w:rPr>
      </w:pPr>
      <w:r/>
      <w:bookmarkStart w:id="466" w:name="OLE_LINK205"/>
      <w:r/>
      <w:r/>
    </w:p>
    <w:p>
      <w:pPr>
        <w:ind w:left="5460" w:hanging="5460"/>
        <w:jc w:val="left"/>
        <w:spacing w:before="156" w:line="360" w:lineRule="auto"/>
        <w:rPr>
          <w:rFonts w:ascii="宋体" w:hAnsi="宋体"/>
          <w:sz w:val="24"/>
          <w:szCs w:val="21"/>
          <w:highlight w:val="none"/>
        </w:rPr>
      </w:pPr>
      <w:r>
        <w:rPr>
          <w:rFonts w:ascii="宋体" w:hAnsi="宋体"/>
          <w:sz w:val="24"/>
          <w:szCs w:val="21"/>
          <w:highlight w:val="none"/>
        </w:rPr>
      </w:r>
      <w:r/>
    </w:p>
    <w:p>
      <w:pPr>
        <w:ind w:left="5460" w:hanging="5460"/>
        <w:jc w:val="left"/>
        <w:spacing w:before="156" w:line="360" w:lineRule="auto"/>
        <w:rPr>
          <w:rFonts w:ascii="宋体" w:hAnsi="宋体"/>
          <w:sz w:val="24"/>
          <w:szCs w:val="21"/>
          <w:highlight w:val="none"/>
        </w:rPr>
      </w:pPr>
      <w:r>
        <w:rPr>
          <w:rFonts w:hint="eastAsia" w:ascii="宋体" w:hAnsi="宋体"/>
          <w:sz w:val="24"/>
          <w:szCs w:val="21"/>
          <w:highlight w:val="none"/>
        </w:rPr>
        <w:t xml:space="preserve">注：</w:t>
      </w:r>
      <w:r/>
    </w:p>
    <w:p>
      <w:pPr>
        <w:ind w:firstLine="421"/>
        <w:jc w:val="left"/>
        <w:spacing w:line="360" w:lineRule="auto"/>
        <w:rPr>
          <w:rFonts w:ascii="宋体" w:hAnsi="宋体"/>
          <w:bCs/>
          <w:szCs w:val="21"/>
          <w:highlight w:val="none"/>
        </w:rPr>
      </w:pPr>
      <w:r/>
      <w:bookmarkStart w:id="467" w:name="_Hlk131935698"/>
      <w:r>
        <w:rPr>
          <w:rFonts w:hint="eastAsia" w:ascii="宋体" w:hAnsi="宋体"/>
          <w:bCs/>
          <w:szCs w:val="21"/>
          <w:highlight w:val="none"/>
        </w:rPr>
        <w:t xml:space="preserve">（1）供应商应准确完整填写相关内容，详见第二章供应商须知相关要求。</w:t>
      </w:r>
      <w:r/>
    </w:p>
    <w:p>
      <w:pPr>
        <w:ind w:firstLine="421"/>
        <w:jc w:val="left"/>
        <w:spacing w:line="36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）从业人员、营业收入、资产总额填报上一年度数据，无上一年度数据的新成立企业可不填报。</w:t>
      </w:r>
      <w:bookmarkEnd w:id="467"/>
      <w:r/>
      <w:r/>
    </w:p>
    <w:p>
      <w:pPr>
        <w:ind w:firstLine="421"/>
        <w:spacing w:line="360" w:lineRule="auto"/>
        <w:rPr>
          <w:rFonts w:ascii="宋体" w:hAnsi="宋体"/>
          <w:szCs w:val="21"/>
          <w:highlight w:val="none"/>
          <w:lang w:val="zh-CN"/>
        </w:rPr>
      </w:pPr>
      <w:r>
        <w:rPr>
          <w:rFonts w:ascii="宋体" w:hAnsi="宋体"/>
          <w:bCs/>
          <w:szCs w:val="21"/>
          <w:highlight w:val="none"/>
        </w:rPr>
        <w:br w:type="page" w:clear="all"/>
      </w:r>
      <w:r/>
    </w:p>
    <w:p>
      <w:pPr>
        <w:ind w:firstLine="480"/>
        <w:jc w:val="left"/>
        <w:rPr>
          <w:rFonts w:ascii="黑体" w:hAnsi="宋体" w:eastAsia="黑体"/>
          <w:bCs/>
          <w:sz w:val="24"/>
          <w:szCs w:val="24"/>
          <w:highlight w:val="none"/>
        </w:rPr>
      </w:pPr>
      <w:r>
        <w:rPr>
          <w:rFonts w:hint="eastAsia" w:ascii="黑体" w:hAnsi="宋体" w:eastAsia="黑体"/>
          <w:bCs/>
          <w:sz w:val="24"/>
          <w:szCs w:val="24"/>
          <w:highlight w:val="none"/>
        </w:rPr>
        <w:t xml:space="preserve">附件2：残疾人福利性单位声明函（格式）：</w:t>
      </w:r>
      <w:r/>
    </w:p>
    <w:p>
      <w:pPr>
        <w:spacing w:line="360" w:lineRule="auto"/>
        <w:rPr>
          <w:rFonts w:ascii="宋体" w:hAnsi="宋体"/>
          <w:sz w:val="28"/>
          <w:highlight w:val="none"/>
        </w:rPr>
      </w:pPr>
      <w:r>
        <w:rPr>
          <w:rFonts w:ascii="宋体" w:hAnsi="宋体"/>
          <w:sz w:val="28"/>
          <w:highlight w:val="none"/>
        </w:rPr>
      </w:r>
      <w:r/>
    </w:p>
    <w:p>
      <w:pPr>
        <w:jc w:val="center"/>
        <w:rPr>
          <w:rFonts w:ascii="黑体" w:eastAsia="黑体"/>
          <w:bCs/>
          <w:sz w:val="28"/>
          <w:szCs w:val="28"/>
          <w:highlight w:val="none"/>
        </w:rPr>
      </w:pPr>
      <w:r/>
      <w:bookmarkStart w:id="468" w:name="OLE_LINK64"/>
      <w:r/>
      <w:bookmarkStart w:id="469" w:name="OLE_LINK33"/>
      <w:r>
        <w:rPr>
          <w:rFonts w:hint="eastAsia" w:ascii="黑体" w:eastAsia="黑体"/>
          <w:bCs/>
          <w:sz w:val="28"/>
          <w:szCs w:val="28"/>
          <w:highlight w:val="none"/>
        </w:rPr>
        <w:t xml:space="preserve">残疾人福利性单位</w:t>
      </w:r>
      <w:bookmarkEnd w:id="468"/>
      <w:r>
        <w:rPr>
          <w:rFonts w:hint="eastAsia" w:ascii="黑体" w:eastAsia="黑体"/>
          <w:bCs/>
          <w:sz w:val="28"/>
          <w:szCs w:val="28"/>
          <w:highlight w:val="none"/>
        </w:rPr>
        <w:t xml:space="preserve">声明函</w:t>
      </w:r>
      <w:bookmarkEnd w:id="466"/>
      <w:r/>
      <w:bookmarkEnd w:id="469"/>
      <w:r/>
      <w:r/>
    </w:p>
    <w:p>
      <w:pPr>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141号）的规定，本单位为符合条件的残疾人福利性单位，且本单位参加______单位的______项目采购活动，服务全部由本单位提供。</w:t>
      </w:r>
      <w:r/>
    </w:p>
    <w:p>
      <w:pPr>
        <w:ind w:firstLine="480"/>
        <w:jc w:val="left"/>
        <w:spacing w:line="580" w:lineRule="exact"/>
        <w:rPr>
          <w:rFonts w:ascii="宋体" w:hAnsi="宋体"/>
          <w:bCs/>
          <w:sz w:val="24"/>
          <w:szCs w:val="24"/>
          <w:highlight w:val="none"/>
        </w:rPr>
      </w:pPr>
      <w:r>
        <w:rPr>
          <w:rFonts w:hint="eastAsia" w:ascii="宋体" w:hAnsi="宋体"/>
          <w:bCs/>
          <w:sz w:val="24"/>
          <w:szCs w:val="24"/>
          <w:highlight w:val="none"/>
        </w:rPr>
        <w:t xml:space="preserve">本单位对上述声明的真实性负责。如有虚假，将依法承担相应责任。</w:t>
      </w:r>
      <w:bookmarkEnd w:id="465"/>
      <w:r/>
      <w:r/>
    </w:p>
    <w:p>
      <w:pPr>
        <w:ind w:firstLine="480"/>
        <w:spacing w:line="580" w:lineRule="exact"/>
        <w:rPr>
          <w:rFonts w:ascii="宋体" w:hAnsi="宋体"/>
          <w:bCs/>
          <w:sz w:val="24"/>
          <w:szCs w:val="24"/>
          <w:highlight w:val="none"/>
        </w:rPr>
      </w:pPr>
      <w:r>
        <w:rPr>
          <w:rFonts w:ascii="宋体" w:hAnsi="宋体"/>
          <w:bCs/>
          <w:sz w:val="24"/>
          <w:szCs w:val="24"/>
          <w:highlight w:val="none"/>
        </w:rPr>
      </w:r>
      <w:r/>
    </w:p>
    <w:p>
      <w:pPr>
        <w:ind w:left="5460" w:hanging="5460"/>
        <w:jc w:val="center"/>
        <w:spacing w:before="156" w:line="360" w:lineRule="auto"/>
        <w:rPr>
          <w:rFonts w:ascii="黑体" w:hAnsi="宋体" w:eastAsia="黑体"/>
          <w:bCs/>
          <w:sz w:val="24"/>
          <w:szCs w:val="24"/>
          <w:highlight w:val="none"/>
        </w:rPr>
      </w:pPr>
      <w:r>
        <w:rPr>
          <w:rFonts w:hint="eastAsia" w:ascii="宋体" w:hAnsi="宋体"/>
          <w:bCs/>
          <w:sz w:val="24"/>
          <w:highlight w:val="none"/>
        </w:rPr>
        <w:t xml:space="preserve">                             </w:t>
      </w:r>
      <w:r>
        <w:rPr>
          <w:sz w:val="24"/>
          <w:szCs w:val="24"/>
          <w:highlight w:val="none"/>
        </w:rPr>
        <w:t xml:space="preserve">供应商（电子签章）：</w:t>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r>
      <w:r/>
    </w:p>
    <w:p>
      <w:pPr>
        <w:rPr>
          <w:rFonts w:ascii="黑体" w:hAnsi="宋体" w:eastAsia="黑体"/>
          <w:bCs/>
          <w:sz w:val="28"/>
          <w:szCs w:val="28"/>
          <w:highlight w:val="none"/>
        </w:rPr>
      </w:pPr>
      <w:r>
        <w:rPr>
          <w:rFonts w:ascii="黑体" w:hAnsi="宋体" w:eastAsia="黑体"/>
          <w:bCs/>
          <w:sz w:val="28"/>
          <w:szCs w:val="28"/>
          <w:highlight w:val="none"/>
        </w:rPr>
        <w:br w:type="page" w:clear="all"/>
      </w:r>
      <w:bookmarkStart w:id="470" w:name="_Hlk151563840"/>
      <w:r>
        <w:rPr>
          <w:rFonts w:hint="eastAsia" w:ascii="黑体" w:hAnsi="宋体" w:eastAsia="黑体"/>
          <w:bCs/>
          <w:sz w:val="28"/>
          <w:szCs w:val="28"/>
          <w:highlight w:val="none"/>
        </w:rPr>
        <w:t xml:space="preserve">（五）其他相关材料</w:t>
      </w:r>
      <w:r/>
    </w:p>
    <w:p>
      <w:pPr>
        <w:ind w:firstLine="420"/>
        <w:jc w:val="left"/>
        <w:rPr>
          <w:rFonts w:ascii="宋体" w:hAnsi="宋体" w:cs="宋体"/>
          <w:szCs w:val="21"/>
          <w:highlight w:val="none"/>
          <w:lang w:val="zh-CN"/>
        </w:rPr>
      </w:pPr>
      <w:r>
        <w:rPr>
          <w:rFonts w:ascii="宋体" w:hAnsi="宋体" w:cs="宋体"/>
          <w:szCs w:val="21"/>
          <w:highlight w:val="none"/>
          <w:lang w:val="zh-CN"/>
        </w:rPr>
      </w:r>
      <w:r/>
    </w:p>
    <w:p>
      <w:pPr>
        <w:ind w:firstLine="480"/>
        <w:jc w:val="left"/>
        <w:rPr>
          <w:rFonts w:ascii="黑体" w:hAnsi="宋体" w:eastAsia="黑体"/>
          <w:bCs/>
          <w:sz w:val="24"/>
          <w:szCs w:val="24"/>
          <w:highlight w:val="none"/>
        </w:rPr>
      </w:pPr>
      <w:r>
        <w:rPr>
          <w:rFonts w:hint="eastAsia" w:ascii="宋体" w:hAnsi="宋体" w:cs="宋体"/>
          <w:sz w:val="24"/>
          <w:szCs w:val="24"/>
          <w:highlight w:val="none"/>
          <w:lang w:val="zh-CN"/>
        </w:rPr>
        <w:t xml:space="preserve">供应商根据评审方法和标准等要求，</w:t>
      </w:r>
      <w:bookmarkEnd w:id="470"/>
      <w:r>
        <w:rPr>
          <w:rFonts w:hint="eastAsia" w:ascii="宋体" w:hAnsi="宋体" w:cs="宋体"/>
          <w:sz w:val="24"/>
          <w:szCs w:val="24"/>
          <w:highlight w:val="none"/>
          <w:lang w:val="zh-CN"/>
        </w:rPr>
        <w:t xml:space="preserve">提交认为需要提供的相关证明材料，如未提供证明材料的，相关评分项不得分。</w:t>
      </w:r>
      <w:r/>
    </w:p>
    <w:p>
      <w:pPr>
        <w:ind w:firstLine="480"/>
        <w:jc w:val="left"/>
        <w:rPr>
          <w:rFonts w:ascii="宋体" w:hAnsi="宋体"/>
          <w:bCs/>
          <w:sz w:val="24"/>
          <w:highlight w:val="none"/>
        </w:rPr>
      </w:pPr>
      <w:r>
        <w:rPr>
          <w:rFonts w:ascii="宋体" w:hAnsi="宋体"/>
          <w:bCs/>
          <w:sz w:val="24"/>
          <w:highlight w:val="none"/>
        </w:rPr>
      </w:r>
      <w:r/>
    </w:p>
    <w:p>
      <w:pPr>
        <w:rPr>
          <w:rFonts w:ascii="宋体" w:hAnsi="宋体"/>
          <w:sz w:val="24"/>
          <w:szCs w:val="21"/>
          <w:highlight w:val="none"/>
        </w:rPr>
      </w:pPr>
      <w:r>
        <w:rPr>
          <w:rFonts w:ascii="宋体" w:hAnsi="宋体"/>
          <w:sz w:val="24"/>
          <w:szCs w:val="21"/>
          <w:highlight w:val="none"/>
        </w:rPr>
      </w:r>
      <w:r/>
    </w:p>
    <w:p>
      <w:pPr>
        <w:spacing w:line="360" w:lineRule="auto"/>
        <w:rPr>
          <w:rFonts w:ascii="宋体" w:hAnsi="宋体"/>
          <w:sz w:val="24"/>
          <w:szCs w:val="21"/>
          <w:highlight w:val="none"/>
          <w:lang w:val="zh-CN"/>
        </w:rPr>
        <w:outlineLvl w:val="0"/>
      </w:pPr>
      <w:r>
        <w:rPr>
          <w:rFonts w:hint="eastAsia" w:ascii="黑体" w:hAnsi="宋体" w:eastAsia="黑体"/>
          <w:bCs/>
          <w:sz w:val="28"/>
          <w:szCs w:val="28"/>
          <w:highlight w:val="none"/>
        </w:rPr>
        <w:t xml:space="preserve">（六）技术商务部分评分导读表（格式）</w:t>
      </w:r>
      <w:r>
        <w:rPr>
          <w:rFonts w:hint="eastAsia" w:ascii="黑体" w:hAnsi="宋体" w:eastAsia="黑体"/>
          <w:bCs/>
          <w:sz w:val="24"/>
          <w:szCs w:val="24"/>
          <w:highlight w:val="none"/>
        </w:rPr>
        <w:t xml:space="preserve">：</w:t>
      </w:r>
      <w:r/>
    </w:p>
    <w:p>
      <w:pPr>
        <w:jc w:val="center"/>
        <w:spacing w:before="156" w:after="156" w:line="360" w:lineRule="auto"/>
        <w:tabs>
          <w:tab w:val="left" w:pos="255" w:leader="none"/>
        </w:tabs>
        <w:rPr>
          <w:rFonts w:ascii="黑体" w:hAnsi="黑体" w:eastAsia="黑体"/>
          <w:sz w:val="28"/>
          <w:szCs w:val="21"/>
          <w:highlight w:val="none"/>
          <w:lang w:val="zh-CN"/>
        </w:rPr>
      </w:pPr>
      <w:r>
        <w:rPr>
          <w:rFonts w:hint="eastAsia" w:ascii="黑体" w:hAnsi="黑体" w:eastAsia="黑体"/>
          <w:sz w:val="28"/>
          <w:szCs w:val="21"/>
          <w:highlight w:val="none"/>
          <w:lang w:val="zh-CN"/>
        </w:rPr>
        <w:t xml:space="preserve"> 技术商务部分评分导读表</w:t>
      </w:r>
      <w:r/>
    </w:p>
    <w:p>
      <w:pPr>
        <w:spacing w:before="156" w:after="156" w:line="360" w:lineRule="auto"/>
        <w:tabs>
          <w:tab w:val="left" w:pos="255" w:leader="none"/>
        </w:tabs>
        <w:rPr>
          <w:rFonts w:ascii="宋体" w:hAnsi="宋体"/>
          <w:sz w:val="24"/>
          <w:szCs w:val="21"/>
          <w:highlight w:val="none"/>
          <w:lang w:val="zh-CN"/>
        </w:rPr>
      </w:pPr>
      <w:r>
        <w:rPr>
          <w:rFonts w:hint="eastAsia" w:ascii="宋体" w:hAnsi="宋体"/>
          <w:sz w:val="24"/>
          <w:szCs w:val="21"/>
          <w:highlight w:val="none"/>
          <w:lang w:val="zh-CN"/>
        </w:rPr>
        <w:t xml:space="preserve">供应商（</w:t>
      </w:r>
      <w:r>
        <w:rPr>
          <w:sz w:val="24"/>
          <w:szCs w:val="24"/>
          <w:highlight w:val="none"/>
        </w:rPr>
        <w:t xml:space="preserve">电子签章</w:t>
      </w:r>
      <w:r>
        <w:rPr>
          <w:rFonts w:hint="eastAsia" w:ascii="宋体" w:hAnsi="宋体"/>
          <w:sz w:val="24"/>
          <w:szCs w:val="21"/>
          <w:highlight w:val="none"/>
          <w:lang w:val="zh-CN"/>
        </w:rPr>
        <w:t xml:space="preserve">）：             项目编号：</w:t>
      </w:r>
      <w:r>
        <w:rPr>
          <w:rFonts w:hint="eastAsia" w:ascii="宋体" w:hAnsi="宋体"/>
          <w:sz w:val="24"/>
          <w:szCs w:val="24"/>
          <w:highlight w:val="none"/>
          <w:lang w:eastAsia="zh-CN"/>
        </w:rPr>
        <w:t xml:space="preserve">JSZC-320282-HHCG-C2025-0025</w:t>
      </w:r>
      <w:r>
        <w:rPr>
          <w:rFonts w:hint="eastAsia" w:ascii="宋体" w:hAnsi="宋体"/>
          <w:sz w:val="24"/>
          <w:szCs w:val="21"/>
          <w:highlight w:val="none"/>
          <w:lang w:val="zh-CN"/>
        </w:rPr>
        <w:t xml:space="preserve"> </w:t>
      </w:r>
      <w:r/>
    </w:p>
    <w:tbl>
      <w:tblPr>
        <w:tblStyle w:val="7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260"/>
        <w:gridCol w:w="5040"/>
        <w:gridCol w:w="1404"/>
        <w:gridCol w:w="1404"/>
      </w:tblGrid>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序号</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响应文件对应页码</w:t>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sz w:val="24"/>
                <w:szCs w:val="24"/>
                <w:highlight w:val="none"/>
              </w:rPr>
            </w:pPr>
            <w:r>
              <w:rPr>
                <w:rFonts w:ascii="宋体" w:hAnsi="宋体"/>
                <w:sz w:val="24"/>
                <w:szCs w:val="24"/>
                <w:highlight w:val="none"/>
              </w:rPr>
            </w:r>
            <w:r/>
          </w:p>
          <w:p>
            <w:pPr>
              <w:jc w:val="center"/>
              <w:rPr>
                <w:rFonts w:ascii="宋体" w:hAnsi="宋体"/>
                <w:sz w:val="24"/>
                <w:szCs w:val="24"/>
                <w:highlight w:val="none"/>
              </w:rPr>
            </w:pPr>
            <w:r>
              <w:rPr>
                <w:rFonts w:hint="eastAsia" w:ascii="宋体" w:hAnsi="宋体"/>
                <w:sz w:val="24"/>
                <w:szCs w:val="24"/>
                <w:highlight w:val="none"/>
              </w:rPr>
              <w:t xml:space="preserve">自评分</w:t>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1</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2</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r>
        <w:trPr>
          <w:cantSplit/>
          <w:jc w:val="center"/>
          <w:trHeight w:val="1015"/>
        </w:trPr>
        <w:tc>
          <w:tcPr>
            <w:tcBorders>
              <w:top w:val="single" w:color="auto" w:sz="4" w:space="0"/>
              <w:left w:val="single" w:color="auto" w:sz="4" w:space="0"/>
              <w:bottom w:val="single" w:color="auto" w:sz="4" w:space="0"/>
              <w:right w:val="single" w:color="auto" w:sz="4" w:space="0"/>
            </w:tcBorders>
            <w:tcW w:w="715" w:type="dxa"/>
            <w:vAlign w:val="center"/>
            <w:textDirection w:val="lrTb"/>
            <w:noWrap w:val="false"/>
          </w:tcPr>
          <w:p>
            <w:pPr>
              <w:jc w:val="center"/>
              <w:rPr>
                <w:rFonts w:ascii="宋体" w:hAnsi="宋体"/>
                <w:sz w:val="24"/>
                <w:szCs w:val="24"/>
                <w:highlight w:val="none"/>
              </w:rPr>
            </w:pPr>
            <w:r>
              <w:rPr>
                <w:rFonts w:hint="eastAsia" w:ascii="宋体" w:hAnsi="宋体"/>
                <w:sz w:val="24"/>
                <w:szCs w:val="24"/>
                <w:highlight w:val="none"/>
              </w:rPr>
              <w:t xml:space="preserve">3</w:t>
            </w:r>
            <w:r/>
          </w:p>
        </w:tc>
        <w:tc>
          <w:tcPr>
            <w:tcBorders>
              <w:top w:val="single" w:color="auto" w:sz="4" w:space="0"/>
              <w:left w:val="single" w:color="auto" w:sz="4" w:space="0"/>
              <w:right w:val="single" w:color="auto" w:sz="4" w:space="0"/>
            </w:tcBorders>
            <w:tcW w:w="1260"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5040" w:type="dxa"/>
            <w:vAlign w:val="center"/>
            <w:textDirection w:val="lrTb"/>
            <w:noWrap w:val="false"/>
          </w:tcPr>
          <w:p>
            <w:pPr>
              <w:jc w:val="left"/>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rPr>
                <w:rFonts w:ascii="宋体" w:hAnsi="宋体"/>
                <w:sz w:val="24"/>
                <w:szCs w:val="24"/>
                <w:highlight w:val="none"/>
              </w:rPr>
            </w:pPr>
            <w:r>
              <w:rPr>
                <w:rFonts w:ascii="宋体" w:hAnsi="宋体"/>
                <w:sz w:val="24"/>
                <w:szCs w:val="24"/>
                <w:highlight w:val="none"/>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jc w:val="center"/>
              <w:rPr>
                <w:rFonts w:ascii="宋体" w:hAnsi="宋体"/>
                <w:sz w:val="24"/>
                <w:szCs w:val="24"/>
                <w:highlight w:val="none"/>
              </w:rPr>
            </w:pPr>
            <w:r>
              <w:rPr>
                <w:rFonts w:ascii="宋体" w:hAnsi="宋体"/>
                <w:sz w:val="24"/>
                <w:szCs w:val="24"/>
                <w:highlight w:val="none"/>
              </w:rPr>
            </w:r>
            <w:r/>
          </w:p>
        </w:tc>
      </w:tr>
    </w:tbl>
    <w:p>
      <w:pPr>
        <w:ind w:firstLine="480"/>
        <w:spacing w:line="580" w:lineRule="exact"/>
        <w:rPr>
          <w:rFonts w:ascii="宋体" w:hAnsi="宋体"/>
          <w:bCs/>
          <w:sz w:val="24"/>
          <w:szCs w:val="24"/>
          <w:highlight w:val="none"/>
          <w:lang w:val="zh-CN"/>
        </w:rPr>
      </w:pPr>
      <w:r>
        <w:rPr>
          <w:rFonts w:ascii="宋体" w:hAnsi="宋体"/>
          <w:bCs/>
          <w:sz w:val="24"/>
          <w:szCs w:val="24"/>
          <w:highlight w:val="none"/>
          <w:lang w:val="zh-CN"/>
        </w:rPr>
      </w:r>
      <w:r/>
    </w:p>
    <w:p>
      <w:pPr>
        <w:ind w:firstLine="480"/>
        <w:spacing w:line="580" w:lineRule="exact"/>
        <w:rPr>
          <w:rFonts w:ascii="宋体" w:hAnsi="宋体"/>
          <w:bCs/>
          <w:sz w:val="24"/>
          <w:szCs w:val="24"/>
          <w:highlight w:val="none"/>
          <w:lang w:val="zh-CN"/>
        </w:rPr>
      </w:pPr>
      <w:r>
        <w:rPr>
          <w:rFonts w:hint="eastAsia" w:ascii="宋体" w:hAnsi="宋体"/>
          <w:bCs/>
          <w:sz w:val="24"/>
          <w:szCs w:val="24"/>
          <w:highlight w:val="none"/>
          <w:lang w:val="zh-CN"/>
        </w:rPr>
        <w:t xml:space="preserve">注：供应商应对照磋商文件“第四章评审方法和标准”的相关要求，根据自身响应情况填写上表；并在“</w:t>
      </w:r>
      <w:r>
        <w:rPr>
          <w:rFonts w:hint="eastAsia" w:ascii="宋体" w:hAnsi="宋体"/>
          <w:sz w:val="24"/>
          <w:szCs w:val="24"/>
          <w:highlight w:val="none"/>
        </w:rPr>
        <w:t xml:space="preserve">响应情况</w:t>
      </w:r>
      <w:r>
        <w:rPr>
          <w:rFonts w:hint="eastAsia" w:ascii="宋体" w:hAnsi="宋体"/>
          <w:bCs/>
          <w:sz w:val="24"/>
          <w:szCs w:val="24"/>
          <w:highlight w:val="none"/>
          <w:lang w:val="zh-CN"/>
        </w:rPr>
        <w:t xml:space="preserve">”栏填入所提供的证明材料清单，</w:t>
      </w:r>
      <w:r>
        <w:rPr>
          <w:rFonts w:hint="eastAsia" w:ascii="宋体" w:hAnsi="宋体"/>
          <w:bCs/>
          <w:sz w:val="24"/>
          <w:szCs w:val="24"/>
          <w:highlight w:val="none"/>
        </w:rPr>
        <w:t xml:space="preserve">没有证明材料的此栏填“无”</w:t>
      </w:r>
      <w:r>
        <w:rPr>
          <w:rFonts w:hint="eastAsia" w:ascii="宋体" w:hAnsi="宋体"/>
          <w:bCs/>
          <w:sz w:val="24"/>
          <w:szCs w:val="24"/>
          <w:highlight w:val="none"/>
          <w:lang w:val="zh-CN"/>
        </w:rPr>
        <w:t xml:space="preserve">。表格不够可自行延长。</w:t>
      </w:r>
      <w:r/>
    </w:p>
    <w:p>
      <w:pPr>
        <w:ind w:left="420" w:firstLine="480"/>
        <w:spacing w:line="360" w:lineRule="auto"/>
        <w:tabs>
          <w:tab w:val="left" w:pos="255" w:leader="none"/>
        </w:tabs>
        <w:rPr>
          <w:rFonts w:ascii="宋体" w:hAnsi="宋体"/>
          <w:sz w:val="24"/>
          <w:szCs w:val="21"/>
          <w:highlight w:val="none"/>
          <w:lang w:val="zh-CN"/>
        </w:rPr>
      </w:pPr>
      <w:r>
        <w:rPr>
          <w:rFonts w:ascii="宋体" w:hAnsi="宋体"/>
          <w:sz w:val="24"/>
          <w:szCs w:val="21"/>
          <w:highlight w:val="none"/>
          <w:lang w:val="zh-CN"/>
        </w:rPr>
      </w:r>
      <w:r/>
    </w:p>
    <w:p>
      <w:pPr>
        <w:ind w:left="5460" w:hanging="5460"/>
        <w:jc w:val="center"/>
        <w:spacing w:before="156" w:line="360" w:lineRule="auto"/>
        <w:rPr>
          <w:rFonts w:ascii="黑体" w:hAnsi="宋体" w:eastAsia="黑体"/>
          <w:bCs/>
          <w:sz w:val="24"/>
          <w:szCs w:val="24"/>
          <w:highlight w:val="none"/>
        </w:rPr>
      </w:pPr>
      <w:r>
        <w:rPr>
          <w:rFonts w:hint="eastAsia" w:ascii="宋体" w:hAnsi="宋体"/>
          <w:bCs/>
          <w:sz w:val="24"/>
          <w:highlight w:val="none"/>
        </w:rPr>
        <w:t xml:space="preserve">                                          </w:t>
      </w:r>
      <w:r/>
    </w:p>
    <w:p>
      <w:pPr>
        <w:jc w:val="center"/>
        <w:rPr>
          <w:rFonts w:ascii="宋体" w:hAnsi="宋体"/>
          <w:sz w:val="24"/>
          <w:szCs w:val="21"/>
          <w:highlight w:val="none"/>
          <w:lang w:val="zh-CN"/>
        </w:rPr>
      </w:pPr>
      <w:r>
        <w:rPr>
          <w:rFonts w:hint="eastAsia" w:ascii="宋体" w:hAnsi="宋体"/>
          <w:sz w:val="24"/>
          <w:szCs w:val="21"/>
          <w:highlight w:val="none"/>
          <w:lang w:val="zh-CN"/>
        </w:rPr>
        <w:t xml:space="preserve">                    </w:t>
      </w:r>
      <w:r/>
    </w:p>
    <w:p>
      <w:pPr>
        <w:rPr>
          <w:rFonts w:ascii="宋体" w:hAnsi="宋体"/>
          <w:sz w:val="24"/>
          <w:szCs w:val="21"/>
          <w:highlight w:val="none"/>
        </w:rPr>
      </w:pPr>
      <w:r>
        <w:rPr>
          <w:rFonts w:ascii="宋体" w:hAnsi="宋体"/>
          <w:sz w:val="24"/>
          <w:szCs w:val="21"/>
          <w:highlight w:val="none"/>
        </w:rPr>
      </w:r>
      <w:r/>
    </w:p>
    <w:p>
      <w:pPr>
        <w:ind w:firstLine="480"/>
        <w:jc w:val="left"/>
        <w:spacing w:line="560" w:lineRule="exact"/>
        <w:rPr>
          <w:rFonts w:ascii="宋体" w:hAnsi="宋体"/>
          <w:sz w:val="24"/>
          <w:szCs w:val="21"/>
          <w:highlight w:val="none"/>
        </w:rPr>
      </w:pPr>
      <w:r>
        <w:rPr>
          <w:rFonts w:ascii="宋体" w:hAnsi="宋体"/>
          <w:sz w:val="24"/>
          <w:szCs w:val="21"/>
          <w:highlight w:val="none"/>
        </w:rPr>
      </w:r>
      <w:r/>
    </w:p>
    <w:p>
      <w:pPr>
        <w:ind w:firstLine="480"/>
        <w:jc w:val="left"/>
        <w:spacing w:line="360" w:lineRule="auto"/>
        <w:tabs>
          <w:tab w:val="left" w:pos="255" w:leader="none"/>
        </w:tabs>
        <w:rPr>
          <w:rFonts w:ascii="黑体" w:hAnsi="宋体" w:eastAsia="黑体"/>
          <w:bCs/>
          <w:sz w:val="24"/>
          <w:szCs w:val="24"/>
          <w:highlight w:val="none"/>
        </w:rPr>
      </w:pPr>
      <w:r>
        <w:rPr>
          <w:rFonts w:ascii="黑体" w:hAnsi="宋体" w:eastAsia="黑体"/>
          <w:bCs/>
          <w:sz w:val="24"/>
          <w:szCs w:val="24"/>
          <w:highlight w:val="none"/>
        </w:rPr>
      </w:r>
      <w:r/>
    </w:p>
    <w:sectPr>
      <w:headerReference w:type="default" r:id="rId9"/>
      <w:footerReference w:type="default" r:id="rId13"/>
      <w:footerReference w:type="first" r:id="rId14"/>
      <w:footnotePr/>
      <w:endnotePr/>
      <w:type w:val="nextPage"/>
      <w:pgSz w:w="11906" w:h="16838" w:orient="portrait"/>
      <w:pgMar w:top="1134" w:right="1134" w:bottom="1134" w:left="113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onsolas">
    <w:panose1 w:val="020B0609020204030204"/>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framePr w:wrap="around" w:vAnchor="text" w:hAnchor="margin" w:xAlign="right" w:yAlign="top"/>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framePr w:wrap="around" w:vAnchor="text" w:hAnchor="margin" w:xAlign="center" w:yAlign="top"/>
    </w:pPr>
    <w:r>
      <w:fldChar w:fldCharType="begin"/>
    </w:r>
    <w:r>
      <w:rPr>
        <w:rStyle w:val="798"/>
      </w:rPr>
      <w:instrText xml:space="preserve"> PAGE  </w:instrText>
    </w:r>
    <w:r>
      <w:fldChar w:fldCharType="separate"/>
    </w:r>
    <w:r>
      <w:rPr>
        <w:rStyle w:val="798"/>
      </w:rPr>
      <w:t xml:space="preserve">- 1 -</w:t>
    </w:r>
    <w:r>
      <w:fldChar w:fldCharType="end"/>
    </w:r>
    <w:r/>
  </w:p>
  <w:p>
    <w:pPr>
      <w:pStyle w:val="77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framePr w:wrap="around" w:vAnchor="text" w:hAnchor="margin" w:xAlign="right" w:yAlign="top"/>
    </w:pPr>
    <w:r>
      <w:fldChar w:fldCharType="begin"/>
    </w:r>
    <w:r>
      <w:instrText xml:space="preserve">PAGE   \* MERGEFORMAT</w:instrText>
    </w:r>
    <w:r>
      <w:fldChar w:fldCharType="separate"/>
    </w:r>
    <w:r>
      <w:rPr>
        <w:lang w:val="zh-CN"/>
      </w:rPr>
      <w:t xml:space="preserve">19</w:t>
    </w:r>
    <w:r>
      <w:rPr>
        <w:lang w:val="zh-CN"/>
      </w:rPr>
      <w:fldChar w:fldCharType="end"/>
    </w:r>
    <w:r/>
  </w:p>
  <w:p>
    <w:pPr>
      <w:pStyle w:val="779"/>
      <w:framePr w:wrap="around" w:vAnchor="text" w:hAnchor="margin" w:xAlign="right" w:yAlign="top"/>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9043120"/>
      <w:rPr/>
    </w:sdtPr>
    <w:sdtContent>
      <w:p>
        <w:pPr>
          <w:pStyle w:val="779"/>
          <w:jc w:val="center"/>
        </w:pPr>
        <w:r>
          <w:fldChar w:fldCharType="begin"/>
        </w:r>
        <w:r>
          <w:instrText xml:space="preserve">PAGE   \* MERGEFORMAT</w:instrText>
        </w:r>
        <w:r>
          <w:fldChar w:fldCharType="separate"/>
        </w:r>
        <w:r>
          <w:rPr>
            <w:lang w:val="zh-CN"/>
          </w:rPr>
          <w:t xml:space="preserve">25</w:t>
        </w:r>
        <w:r>
          <w:fldChar w:fldCharType="end"/>
        </w:r>
        <w:r/>
      </w:p>
    </w:sdtContent>
  </w:sdt>
  <w:p>
    <w:pPr>
      <w:pStyle w:val="77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framePr w:wrap="around" w:vAnchor="text" w:hAnchor="margin" w:xAlign="center" w:yAlign="top"/>
    </w:pPr>
    <w:r>
      <w:fldChar w:fldCharType="begin"/>
    </w:r>
    <w:r>
      <w:rPr>
        <w:rStyle w:val="798"/>
      </w:rPr>
      <w:instrText xml:space="preserve"> PAGE  </w:instrText>
    </w:r>
    <w:r>
      <w:fldChar w:fldCharType="separate"/>
    </w:r>
    <w:r>
      <w:rPr>
        <w:rStyle w:val="798"/>
      </w:rPr>
      <w:t xml:space="preserve">20</w:t>
    </w:r>
    <w:r>
      <w:fldChar w:fldCharType="end"/>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99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5"/>
  </w:num>
  <w:num w:numId="4">
    <w:abstractNumId w:val="10"/>
  </w:num>
  <w:num w:numId="5">
    <w:abstractNumId w:val="9"/>
  </w:num>
  <w:num w:numId="6">
    <w:abstractNumId w:val="11"/>
  </w:num>
  <w:num w:numId="7">
    <w:abstractNumId w:val="0"/>
  </w:num>
  <w:num w:numId="8">
    <w:abstractNumId w:val="6"/>
  </w:num>
  <w:num w:numId="9">
    <w:abstractNumId w:val="7"/>
  </w:num>
  <w:num w:numId="10">
    <w:abstractNumId w:val="3"/>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next w:val="768"/>
    <w:uiPriority w:val="0"/>
    <w:qFormat/>
    <w:pPr>
      <w:jc w:val="both"/>
      <w:widowControl w:val="off"/>
    </w:pPr>
    <w:rPr>
      <w:rFonts w:hint="default" w:ascii="Calibri" w:hAnsi="Calibri" w:eastAsia="宋体" w:cs="Times New Roman"/>
      <w:sz w:val="21"/>
      <w:lang w:val="en-US" w:eastAsia="zh-CN" w:bidi="ar-SA"/>
    </w:rPr>
  </w:style>
  <w:style w:type="paragraph" w:styleId="757">
    <w:name w:val="Heading 1"/>
    <w:basedOn w:val="756"/>
    <w:next w:val="756"/>
    <w:uiPriority w:val="0"/>
    <w:qFormat/>
    <w:pPr>
      <w:keepLines/>
      <w:keepNext/>
      <w:spacing w:before="340" w:after="330" w:line="576" w:lineRule="auto"/>
      <w:outlineLvl w:val="0"/>
    </w:pPr>
    <w:rPr>
      <w:b/>
      <w:sz w:val="44"/>
    </w:rPr>
  </w:style>
  <w:style w:type="paragraph" w:styleId="758">
    <w:name w:val="Heading 2"/>
    <w:basedOn w:val="756"/>
    <w:next w:val="756"/>
    <w:uiPriority w:val="0"/>
    <w:qFormat/>
    <w:pPr>
      <w:keepLines/>
      <w:keepNext/>
      <w:spacing w:before="260" w:after="260" w:line="413" w:lineRule="auto"/>
      <w:outlineLvl w:val="1"/>
    </w:pPr>
    <w:rPr>
      <w:rFonts w:ascii="Arial" w:hAnsi="Arial" w:eastAsia="黑体"/>
      <w:b/>
      <w:sz w:val="32"/>
    </w:rPr>
  </w:style>
  <w:style w:type="paragraph" w:styleId="759">
    <w:name w:val="Heading 3"/>
    <w:basedOn w:val="756"/>
    <w:next w:val="756"/>
    <w:uiPriority w:val="0"/>
    <w:qFormat/>
    <w:pPr>
      <w:keepLines/>
      <w:keepNext/>
      <w:spacing w:before="260" w:after="260" w:line="413" w:lineRule="auto"/>
      <w:outlineLvl w:val="2"/>
    </w:pPr>
    <w:rPr>
      <w:b/>
      <w:sz w:val="32"/>
    </w:rPr>
  </w:style>
  <w:style w:type="paragraph" w:styleId="760">
    <w:name w:val="Heading 4"/>
    <w:basedOn w:val="756"/>
    <w:next w:val="756"/>
    <w:uiPriority w:val="0"/>
    <w:qFormat/>
    <w:pPr>
      <w:keepLines/>
      <w:keepNext/>
      <w:spacing w:before="280" w:after="290" w:line="372" w:lineRule="auto"/>
      <w:outlineLvl w:val="3"/>
    </w:pPr>
    <w:rPr>
      <w:rFonts w:ascii="Arial" w:hAnsi="Arial" w:eastAsia="黑体"/>
      <w:b/>
      <w:sz w:val="28"/>
    </w:rPr>
  </w:style>
  <w:style w:type="paragraph" w:styleId="761">
    <w:name w:val="Heading 5"/>
    <w:basedOn w:val="756"/>
    <w:next w:val="756"/>
    <w:uiPriority w:val="0"/>
    <w:qFormat/>
    <w:pPr>
      <w:keepLines/>
      <w:keepNext/>
      <w:spacing w:before="280" w:after="290" w:line="372" w:lineRule="auto"/>
      <w:outlineLvl w:val="4"/>
    </w:pPr>
    <w:rPr>
      <w:b/>
      <w:sz w:val="28"/>
    </w:rPr>
  </w:style>
  <w:style w:type="paragraph" w:styleId="762">
    <w:name w:val="Heading 6"/>
    <w:basedOn w:val="756"/>
    <w:next w:val="756"/>
    <w:uiPriority w:val="0"/>
    <w:qFormat/>
    <w:pPr>
      <w:keepLines/>
      <w:keepNext/>
      <w:spacing w:before="240" w:after="64" w:line="317" w:lineRule="auto"/>
      <w:outlineLvl w:val="5"/>
    </w:pPr>
    <w:rPr>
      <w:rFonts w:ascii="Arial" w:hAnsi="Arial" w:eastAsia="黑体"/>
      <w:b/>
      <w:sz w:val="24"/>
    </w:rPr>
  </w:style>
  <w:style w:type="paragraph" w:styleId="763">
    <w:name w:val="Heading 7"/>
    <w:basedOn w:val="756"/>
    <w:next w:val="756"/>
    <w:uiPriority w:val="0"/>
    <w:qFormat/>
    <w:pPr>
      <w:keepLines/>
      <w:keepNext/>
      <w:spacing w:before="240" w:after="64" w:line="317" w:lineRule="auto"/>
      <w:outlineLvl w:val="6"/>
    </w:pPr>
    <w:rPr>
      <w:b/>
      <w:sz w:val="24"/>
    </w:rPr>
  </w:style>
  <w:style w:type="paragraph" w:styleId="764">
    <w:name w:val="Heading 8"/>
    <w:basedOn w:val="756"/>
    <w:next w:val="756"/>
    <w:uiPriority w:val="0"/>
    <w:qFormat/>
    <w:pPr>
      <w:keepLines/>
      <w:keepNext/>
      <w:spacing w:before="240" w:after="64" w:line="317" w:lineRule="auto"/>
      <w:outlineLvl w:val="7"/>
    </w:pPr>
    <w:rPr>
      <w:rFonts w:ascii="Arial" w:hAnsi="Arial" w:eastAsia="黑体"/>
      <w:sz w:val="24"/>
    </w:rPr>
  </w:style>
  <w:style w:type="paragraph" w:styleId="765">
    <w:name w:val="Heading 9"/>
    <w:basedOn w:val="756"/>
    <w:next w:val="756"/>
    <w:uiPriority w:val="0"/>
    <w:qFormat/>
    <w:pPr>
      <w:keepLines/>
      <w:keepNext/>
      <w:spacing w:before="240" w:after="64" w:line="317" w:lineRule="auto"/>
      <w:outlineLvl w:val="8"/>
    </w:pPr>
    <w:rPr>
      <w:rFonts w:ascii="Arial" w:hAnsi="Arial" w:eastAsia="黑体"/>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Body Text First Indent 2"/>
    <w:basedOn w:val="769"/>
    <w:link w:val="988"/>
    <w:uiPriority w:val="0"/>
    <w:qFormat/>
    <w:pPr>
      <w:ind w:firstLine="420"/>
    </w:pPr>
    <w:rPr>
      <w:rFonts w:ascii="Times New Roman" w:hAnsi="Times New Roman"/>
    </w:rPr>
  </w:style>
  <w:style w:type="paragraph" w:styleId="769">
    <w:name w:val="Body Text Indent"/>
    <w:basedOn w:val="756"/>
    <w:link w:val="987"/>
    <w:uiPriority w:val="99"/>
    <w:semiHidden/>
    <w:unhideWhenUsed/>
    <w:qFormat/>
    <w:pPr>
      <w:ind w:left="420"/>
      <w:spacing w:after="120"/>
    </w:pPr>
  </w:style>
  <w:style w:type="paragraph" w:styleId="770">
    <w:name w:val="toc 7"/>
    <w:basedOn w:val="756"/>
    <w:next w:val="756"/>
    <w:uiPriority w:val="39"/>
    <w:unhideWhenUsed/>
    <w:qFormat/>
    <w:pPr>
      <w:ind w:left="1701"/>
      <w:spacing w:after="57"/>
    </w:pPr>
  </w:style>
  <w:style w:type="paragraph" w:styleId="771">
    <w:name w:val="Caption"/>
    <w:basedOn w:val="756"/>
    <w:next w:val="75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2">
    <w:name w:val="annotation text"/>
    <w:basedOn w:val="756"/>
    <w:uiPriority w:val="0"/>
    <w:qFormat/>
    <w:pPr>
      <w:jc w:val="left"/>
    </w:pPr>
  </w:style>
  <w:style w:type="paragraph" w:styleId="773">
    <w:name w:val="Body Text"/>
    <w:basedOn w:val="756"/>
    <w:next w:val="756"/>
    <w:link w:val="985"/>
    <w:uiPriority w:val="0"/>
    <w:qFormat/>
    <w:rPr>
      <w:sz w:val="20"/>
    </w:rPr>
  </w:style>
  <w:style w:type="paragraph" w:styleId="774">
    <w:name w:val="toc 5"/>
    <w:basedOn w:val="756"/>
    <w:next w:val="756"/>
    <w:uiPriority w:val="39"/>
    <w:unhideWhenUsed/>
    <w:qFormat/>
    <w:pPr>
      <w:ind w:left="1134"/>
      <w:spacing w:after="57"/>
    </w:pPr>
  </w:style>
  <w:style w:type="paragraph" w:styleId="775">
    <w:name w:val="toc 3"/>
    <w:basedOn w:val="756"/>
    <w:next w:val="756"/>
    <w:uiPriority w:val="39"/>
    <w:semiHidden/>
    <w:unhideWhenUsed/>
    <w:qFormat/>
    <w:pPr>
      <w:ind w:left="440"/>
      <w:jc w:val="left"/>
      <w:spacing w:after="100" w:line="276" w:lineRule="auto"/>
      <w:widowControl/>
    </w:pPr>
    <w:rPr>
      <w:rFonts w:asciiTheme="minorHAnsi" w:hAnsiTheme="minorHAnsi" w:eastAsiaTheme="minorEastAsia" w:cstheme="minorBidi"/>
      <w:sz w:val="22"/>
      <w:szCs w:val="22"/>
    </w:rPr>
  </w:style>
  <w:style w:type="paragraph" w:styleId="776">
    <w:name w:val="toc 8"/>
    <w:basedOn w:val="756"/>
    <w:next w:val="756"/>
    <w:uiPriority w:val="39"/>
    <w:unhideWhenUsed/>
    <w:qFormat/>
    <w:pPr>
      <w:ind w:left="1984"/>
      <w:spacing w:after="57"/>
    </w:pPr>
  </w:style>
  <w:style w:type="paragraph" w:styleId="777">
    <w:name w:val="endnote text"/>
    <w:basedOn w:val="756"/>
    <w:link w:val="982"/>
    <w:uiPriority w:val="99"/>
    <w:semiHidden/>
    <w:unhideWhenUsed/>
    <w:qFormat/>
    <w:pPr>
      <w:jc w:val="left"/>
    </w:pPr>
  </w:style>
  <w:style w:type="paragraph" w:styleId="778">
    <w:name w:val="Balloon Text"/>
    <w:basedOn w:val="756"/>
    <w:uiPriority w:val="0"/>
    <w:semiHidden/>
    <w:qFormat/>
    <w:rPr>
      <w:sz w:val="18"/>
      <w:szCs w:val="18"/>
    </w:rPr>
  </w:style>
  <w:style w:type="paragraph" w:styleId="779">
    <w:name w:val="Footer"/>
    <w:basedOn w:val="756"/>
    <w:link w:val="984"/>
    <w:uiPriority w:val="99"/>
    <w:qFormat/>
    <w:pPr>
      <w:jc w:val="left"/>
      <w:tabs>
        <w:tab w:val="center" w:pos="4153" w:leader="none"/>
        <w:tab w:val="right" w:pos="8306" w:leader="none"/>
      </w:tabs>
    </w:pPr>
    <w:rPr>
      <w:sz w:val="18"/>
    </w:rPr>
  </w:style>
  <w:style w:type="paragraph" w:styleId="780">
    <w:name w:val="envelope return"/>
    <w:basedOn w:val="756"/>
    <w:uiPriority w:val="0"/>
    <w:qFormat/>
    <w:rPr>
      <w:rFonts w:ascii="Arial" w:hAnsi="Arial"/>
    </w:rPr>
  </w:style>
  <w:style w:type="paragraph" w:styleId="781">
    <w:name w:val="Header"/>
    <w:basedOn w:val="756"/>
    <w:link w:val="983"/>
    <w:uiPriority w:val="99"/>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rFonts w:ascii="Times New Roman" w:hAnsi="Times New Roman"/>
      <w:sz w:val="18"/>
    </w:rPr>
  </w:style>
  <w:style w:type="paragraph" w:styleId="782">
    <w:name w:val="toc 1"/>
    <w:basedOn w:val="756"/>
    <w:next w:val="756"/>
    <w:uiPriority w:val="39"/>
    <w:qFormat/>
  </w:style>
  <w:style w:type="paragraph" w:styleId="783">
    <w:name w:val="toc 4"/>
    <w:basedOn w:val="756"/>
    <w:next w:val="756"/>
    <w:uiPriority w:val="39"/>
    <w:unhideWhenUsed/>
    <w:qFormat/>
    <w:pPr>
      <w:ind w:left="850"/>
      <w:spacing w:after="57"/>
    </w:pPr>
  </w:style>
  <w:style w:type="paragraph" w:styleId="784">
    <w:name w:val="Subtitle"/>
    <w:basedOn w:val="756"/>
    <w:next w:val="756"/>
    <w:link w:val="821"/>
    <w:uiPriority w:val="11"/>
    <w:qFormat/>
    <w:pPr>
      <w:spacing w:before="200" w:after="200"/>
    </w:pPr>
    <w:rPr>
      <w:sz w:val="24"/>
      <w:szCs w:val="24"/>
    </w:rPr>
  </w:style>
  <w:style w:type="paragraph" w:styleId="785">
    <w:name w:val="footnote text"/>
    <w:basedOn w:val="756"/>
    <w:link w:val="981"/>
    <w:uiPriority w:val="99"/>
    <w:semiHidden/>
    <w:unhideWhenUsed/>
    <w:qFormat/>
    <w:pPr>
      <w:jc w:val="left"/>
    </w:pPr>
    <w:rPr>
      <w:sz w:val="18"/>
      <w:szCs w:val="18"/>
    </w:rPr>
  </w:style>
  <w:style w:type="paragraph" w:styleId="786">
    <w:name w:val="toc 6"/>
    <w:basedOn w:val="756"/>
    <w:next w:val="756"/>
    <w:uiPriority w:val="39"/>
    <w:unhideWhenUsed/>
    <w:qFormat/>
    <w:pPr>
      <w:ind w:left="1417"/>
      <w:spacing w:after="57"/>
    </w:pPr>
  </w:style>
  <w:style w:type="paragraph" w:styleId="787">
    <w:name w:val="Body Text Indent 3"/>
    <w:basedOn w:val="756"/>
    <w:uiPriority w:val="0"/>
    <w:qFormat/>
    <w:pPr>
      <w:ind w:left="420"/>
      <w:jc w:val="left"/>
      <w:spacing w:after="120"/>
      <w:widowControl/>
    </w:pPr>
    <w:rPr>
      <w:sz w:val="16"/>
      <w:szCs w:val="16"/>
    </w:rPr>
  </w:style>
  <w:style w:type="paragraph" w:styleId="788">
    <w:name w:val="table of figures"/>
    <w:basedOn w:val="756"/>
    <w:next w:val="756"/>
    <w:uiPriority w:val="99"/>
    <w:unhideWhenUsed/>
    <w:qFormat/>
    <w:pPr>
      <w:ind w:left="200" w:hanging="200"/>
    </w:pPr>
  </w:style>
  <w:style w:type="paragraph" w:styleId="789">
    <w:name w:val="toc 2"/>
    <w:basedOn w:val="756"/>
    <w:next w:val="756"/>
    <w:uiPriority w:val="39"/>
    <w:qFormat/>
    <w:pPr>
      <w:ind w:left="420"/>
    </w:pPr>
  </w:style>
  <w:style w:type="paragraph" w:styleId="790">
    <w:name w:val="toc 9"/>
    <w:basedOn w:val="756"/>
    <w:next w:val="756"/>
    <w:uiPriority w:val="39"/>
    <w:unhideWhenUsed/>
    <w:qFormat/>
    <w:pPr>
      <w:ind w:left="2268"/>
      <w:spacing w:after="57"/>
    </w:pPr>
  </w:style>
  <w:style w:type="paragraph" w:styleId="791">
    <w:name w:val="Body Text 2"/>
    <w:basedOn w:val="756"/>
    <w:uiPriority w:val="0"/>
    <w:qFormat/>
    <w:pPr>
      <w:spacing w:after="120" w:line="480" w:lineRule="auto"/>
    </w:pPr>
    <w:rPr>
      <w:sz w:val="20"/>
    </w:rPr>
  </w:style>
  <w:style w:type="paragraph" w:styleId="792">
    <w:name w:val="Normal (Web)"/>
    <w:basedOn w:val="756"/>
    <w:uiPriority w:val="99"/>
    <w:qFormat/>
    <w:pPr>
      <w:jc w:val="left"/>
      <w:spacing w:before="100" w:beforeAutospacing="1" w:after="100" w:afterAutospacing="1"/>
    </w:pPr>
    <w:rPr>
      <w:sz w:val="24"/>
      <w:szCs w:val="24"/>
    </w:rPr>
  </w:style>
  <w:style w:type="paragraph" w:styleId="793">
    <w:name w:val="Title"/>
    <w:basedOn w:val="756"/>
    <w:next w:val="756"/>
    <w:link w:val="820"/>
    <w:uiPriority w:val="10"/>
    <w:qFormat/>
    <w:pPr>
      <w:contextualSpacing/>
      <w:spacing w:before="300" w:after="200"/>
    </w:pPr>
    <w:rPr>
      <w:sz w:val="48"/>
      <w:szCs w:val="48"/>
    </w:rPr>
  </w:style>
  <w:style w:type="paragraph" w:styleId="794">
    <w:name w:val="Body Text First Indent"/>
    <w:basedOn w:val="773"/>
    <w:next w:val="768"/>
    <w:uiPriority w:val="99"/>
    <w:unhideWhenUsed/>
    <w:qFormat/>
    <w:pPr>
      <w:ind w:firstLine="420"/>
    </w:pPr>
  </w:style>
  <w:style w:type="table" w:styleId="795">
    <w:name w:val="Table Grid"/>
    <w:basedOn w:val="76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basedOn w:val="766"/>
    <w:uiPriority w:val="22"/>
    <w:qFormat/>
    <w:rPr>
      <w:b/>
    </w:rPr>
  </w:style>
  <w:style w:type="character" w:styleId="797">
    <w:name w:val="endnote reference"/>
    <w:basedOn w:val="766"/>
    <w:uiPriority w:val="99"/>
    <w:semiHidden/>
    <w:unhideWhenUsed/>
    <w:qFormat/>
    <w:rPr>
      <w:vertAlign w:val="superscript"/>
    </w:rPr>
  </w:style>
  <w:style w:type="character" w:styleId="798">
    <w:name w:val="page number"/>
    <w:basedOn w:val="766"/>
    <w:uiPriority w:val="0"/>
    <w:qFormat/>
  </w:style>
  <w:style w:type="character" w:styleId="799">
    <w:name w:val="FollowedHyperlink"/>
    <w:uiPriority w:val="0"/>
    <w:qFormat/>
    <w:rPr>
      <w:color w:val="auto"/>
      <w:u w:val="none"/>
    </w:rPr>
  </w:style>
  <w:style w:type="character" w:styleId="800">
    <w:name w:val="Emphasis"/>
    <w:basedOn w:val="766"/>
    <w:uiPriority w:val="20"/>
    <w:qFormat/>
    <w:rPr>
      <w:i/>
    </w:rPr>
  </w:style>
  <w:style w:type="character" w:styleId="801">
    <w:name w:val="Hyperlink"/>
    <w:basedOn w:val="766"/>
    <w:uiPriority w:val="99"/>
    <w:unhideWhenUsed/>
    <w:qFormat/>
    <w:rPr>
      <w:color w:val="2fa4e7"/>
      <w:u w:val="none"/>
    </w:rPr>
  </w:style>
  <w:style w:type="character" w:styleId="802">
    <w:name w:val="HTML Code"/>
    <w:basedOn w:val="766"/>
    <w:uiPriority w:val="99"/>
    <w:unhideWhenUsed/>
    <w:qFormat/>
    <w:rPr>
      <w:rFonts w:ascii="Consolas" w:hAnsi="Consolas" w:eastAsia="Consolas" w:cs="Consolas"/>
      <w:color w:val="dd1144"/>
      <w:sz w:val="18"/>
      <w:szCs w:val="18"/>
      <w:shd w:val="clear" w:color="auto" w:fill="f7f7f9"/>
    </w:rPr>
  </w:style>
  <w:style w:type="character" w:styleId="803">
    <w:name w:val="HTML Cite"/>
    <w:basedOn w:val="766"/>
    <w:uiPriority w:val="99"/>
    <w:unhideWhenUsed/>
    <w:qFormat/>
  </w:style>
  <w:style w:type="character" w:styleId="804">
    <w:name w:val="footnote reference"/>
    <w:basedOn w:val="766"/>
    <w:uiPriority w:val="99"/>
    <w:semiHidden/>
    <w:unhideWhenUsed/>
    <w:qFormat/>
    <w:rPr>
      <w:vertAlign w:val="superscript"/>
    </w:rPr>
  </w:style>
  <w:style w:type="paragraph" w:styleId="805" w:customStyle="1">
    <w:name w:val="_Style 1"/>
    <w:basedOn w:val="756"/>
    <w:uiPriority w:val="0"/>
    <w:qFormat/>
    <w:pPr>
      <w:ind w:firstLine="420"/>
    </w:pPr>
  </w:style>
  <w:style w:type="character" w:styleId="806" w:customStyle="1">
    <w:name w:val="Title Char"/>
    <w:basedOn w:val="766"/>
    <w:uiPriority w:val="10"/>
    <w:qFormat/>
    <w:rPr>
      <w:sz w:val="48"/>
      <w:szCs w:val="48"/>
    </w:rPr>
  </w:style>
  <w:style w:type="character" w:styleId="807" w:customStyle="1">
    <w:name w:val="Subtitle Char"/>
    <w:basedOn w:val="766"/>
    <w:uiPriority w:val="11"/>
    <w:qFormat/>
    <w:rPr>
      <w:sz w:val="24"/>
      <w:szCs w:val="24"/>
    </w:rPr>
  </w:style>
  <w:style w:type="character" w:styleId="808" w:customStyle="1">
    <w:name w:val="Quote Char"/>
    <w:uiPriority w:val="29"/>
    <w:rPr>
      <w:i/>
    </w:rPr>
  </w:style>
  <w:style w:type="character" w:styleId="809" w:customStyle="1">
    <w:name w:val="Intense Quote Char"/>
    <w:uiPriority w:val="30"/>
    <w:rPr>
      <w:i/>
    </w:rPr>
  </w:style>
  <w:style w:type="paragraph" w:styleId="810" w:customStyle="1">
    <w:name w:val="TOC Heading"/>
    <w:uiPriority w:val="39"/>
    <w:unhideWhenUsed/>
    <w:rPr>
      <w:rFonts w:hint="default" w:ascii="Times New Roman" w:hAnsi="Times New Roman" w:eastAsia="宋体" w:cs="Times New Roman"/>
    </w:rPr>
  </w:style>
  <w:style w:type="character" w:styleId="811" w:customStyle="1">
    <w:name w:val="Heading 1 Char"/>
    <w:basedOn w:val="766"/>
    <w:uiPriority w:val="9"/>
    <w:qFormat/>
    <w:rPr>
      <w:rFonts w:ascii="Arial" w:hAnsi="Arial" w:eastAsia="Arial" w:cs="Arial"/>
      <w:sz w:val="40"/>
      <w:szCs w:val="40"/>
    </w:rPr>
  </w:style>
  <w:style w:type="character" w:styleId="812" w:customStyle="1">
    <w:name w:val="Heading 2 Char"/>
    <w:basedOn w:val="766"/>
    <w:uiPriority w:val="9"/>
    <w:qFormat/>
    <w:rPr>
      <w:rFonts w:ascii="Arial" w:hAnsi="Arial" w:eastAsia="Arial" w:cs="Arial"/>
      <w:sz w:val="34"/>
    </w:rPr>
  </w:style>
  <w:style w:type="character" w:styleId="813" w:customStyle="1">
    <w:name w:val="Heading 3 Char"/>
    <w:basedOn w:val="766"/>
    <w:uiPriority w:val="9"/>
    <w:qFormat/>
    <w:rPr>
      <w:rFonts w:ascii="Arial" w:hAnsi="Arial" w:eastAsia="Arial" w:cs="Arial"/>
      <w:sz w:val="30"/>
      <w:szCs w:val="30"/>
    </w:rPr>
  </w:style>
  <w:style w:type="character" w:styleId="814" w:customStyle="1">
    <w:name w:val="Heading 4 Char"/>
    <w:basedOn w:val="766"/>
    <w:uiPriority w:val="9"/>
    <w:qFormat/>
    <w:rPr>
      <w:rFonts w:ascii="Arial" w:hAnsi="Arial" w:eastAsia="Arial" w:cs="Arial"/>
      <w:b/>
      <w:bCs/>
      <w:sz w:val="26"/>
      <w:szCs w:val="26"/>
    </w:rPr>
  </w:style>
  <w:style w:type="character" w:styleId="815" w:customStyle="1">
    <w:name w:val="Heading 5 Char"/>
    <w:basedOn w:val="766"/>
    <w:uiPriority w:val="9"/>
    <w:qFormat/>
    <w:rPr>
      <w:rFonts w:ascii="Arial" w:hAnsi="Arial" w:eastAsia="Arial" w:cs="Arial"/>
      <w:b/>
      <w:bCs/>
      <w:sz w:val="24"/>
      <w:szCs w:val="24"/>
    </w:rPr>
  </w:style>
  <w:style w:type="character" w:styleId="816" w:customStyle="1">
    <w:name w:val="Heading 6 Char"/>
    <w:basedOn w:val="766"/>
    <w:uiPriority w:val="9"/>
    <w:qFormat/>
    <w:rPr>
      <w:rFonts w:ascii="Arial" w:hAnsi="Arial" w:eastAsia="Arial" w:cs="Arial"/>
      <w:b/>
      <w:bCs/>
      <w:sz w:val="22"/>
      <w:szCs w:val="22"/>
    </w:rPr>
  </w:style>
  <w:style w:type="character" w:styleId="817" w:customStyle="1">
    <w:name w:val="Heading 7 Char"/>
    <w:basedOn w:val="766"/>
    <w:uiPriority w:val="9"/>
    <w:qFormat/>
    <w:rPr>
      <w:rFonts w:ascii="Arial" w:hAnsi="Arial" w:eastAsia="Arial" w:cs="Arial"/>
      <w:b/>
      <w:bCs/>
      <w:i/>
      <w:iCs/>
      <w:sz w:val="22"/>
      <w:szCs w:val="22"/>
    </w:rPr>
  </w:style>
  <w:style w:type="character" w:styleId="818" w:customStyle="1">
    <w:name w:val="Heading 8 Char"/>
    <w:basedOn w:val="766"/>
    <w:uiPriority w:val="9"/>
    <w:qFormat/>
    <w:rPr>
      <w:rFonts w:ascii="Arial" w:hAnsi="Arial" w:eastAsia="Arial" w:cs="Arial"/>
      <w:i/>
      <w:iCs/>
      <w:sz w:val="22"/>
      <w:szCs w:val="22"/>
    </w:rPr>
  </w:style>
  <w:style w:type="character" w:styleId="819" w:customStyle="1">
    <w:name w:val="Heading 9 Char"/>
    <w:basedOn w:val="766"/>
    <w:uiPriority w:val="9"/>
    <w:qFormat/>
    <w:rPr>
      <w:rFonts w:ascii="Arial" w:hAnsi="Arial" w:eastAsia="Arial" w:cs="Arial"/>
      <w:i/>
      <w:iCs/>
      <w:sz w:val="21"/>
      <w:szCs w:val="21"/>
    </w:rPr>
  </w:style>
  <w:style w:type="character" w:styleId="820" w:customStyle="1">
    <w:name w:val="标题 Char"/>
    <w:basedOn w:val="766"/>
    <w:link w:val="793"/>
    <w:uiPriority w:val="10"/>
    <w:qFormat/>
    <w:rPr>
      <w:sz w:val="48"/>
      <w:szCs w:val="48"/>
    </w:rPr>
  </w:style>
  <w:style w:type="character" w:styleId="821" w:customStyle="1">
    <w:name w:val="副标题 Char"/>
    <w:basedOn w:val="766"/>
    <w:link w:val="784"/>
    <w:uiPriority w:val="11"/>
    <w:qFormat/>
    <w:rPr>
      <w:sz w:val="24"/>
      <w:szCs w:val="24"/>
    </w:rPr>
  </w:style>
  <w:style w:type="paragraph" w:styleId="822">
    <w:name w:val="Quote"/>
    <w:basedOn w:val="756"/>
    <w:next w:val="756"/>
    <w:link w:val="823"/>
    <w:uiPriority w:val="29"/>
    <w:qFormat/>
    <w:pPr>
      <w:ind w:left="720" w:right="720"/>
    </w:pPr>
    <w:rPr>
      <w:i/>
    </w:rPr>
  </w:style>
  <w:style w:type="character" w:styleId="823" w:customStyle="1">
    <w:name w:val="引用 Char"/>
    <w:link w:val="822"/>
    <w:uiPriority w:val="29"/>
    <w:qFormat/>
    <w:rPr>
      <w:i/>
    </w:rPr>
  </w:style>
  <w:style w:type="paragraph" w:styleId="824">
    <w:name w:val="Intense Quote"/>
    <w:basedOn w:val="756"/>
    <w:next w:val="756"/>
    <w:link w:val="8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5" w:customStyle="1">
    <w:name w:val="明显引用 Char"/>
    <w:link w:val="824"/>
    <w:uiPriority w:val="30"/>
    <w:qFormat/>
    <w:rPr>
      <w:i/>
    </w:rPr>
  </w:style>
  <w:style w:type="character" w:styleId="826" w:customStyle="1">
    <w:name w:val="Header Char"/>
    <w:basedOn w:val="766"/>
    <w:uiPriority w:val="99"/>
    <w:qFormat/>
  </w:style>
  <w:style w:type="character" w:styleId="827" w:customStyle="1">
    <w:name w:val="Footer Char"/>
    <w:basedOn w:val="766"/>
    <w:uiPriority w:val="99"/>
    <w:qFormat/>
  </w:style>
  <w:style w:type="character" w:styleId="828" w:customStyle="1">
    <w:name w:val="Caption Char"/>
    <w:uiPriority w:val="99"/>
    <w:qFormat/>
  </w:style>
  <w:style w:type="table" w:styleId="829" w:customStyle="1">
    <w:name w:val="Table Grid Light"/>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0" w:customStyle="1">
    <w:name w:val="Plain Table 1"/>
    <w:basedOn w:val="7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3" w:customStyle="1">
    <w:name w:val="Grid Table 2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4" w:customStyle="1">
    <w:name w:val="Grid Table 2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2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2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2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Grid Table 2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Grid Table 3"/>
    <w:basedOn w:val="7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1"/>
    <w:basedOn w:val="76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2"/>
    <w:basedOn w:val="76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3"/>
    <w:basedOn w:val="76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4"/>
    <w:basedOn w:val="76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5"/>
    <w:basedOn w:val="76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6"/>
    <w:basedOn w:val="76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4"/>
    <w:basedOn w:val="7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7" w:customStyle="1">
    <w:name w:val="Grid Table 4 - Accent 1"/>
    <w:basedOn w:val="76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8" w:customStyle="1">
    <w:name w:val="Grid Table 4 - Accent 2"/>
    <w:basedOn w:val="76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9" w:customStyle="1">
    <w:name w:val="Grid Table 4 - Accent 3"/>
    <w:basedOn w:val="76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0" w:customStyle="1">
    <w:name w:val="Grid Table 4 - Accent 4"/>
    <w:basedOn w:val="76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1" w:customStyle="1">
    <w:name w:val="Grid Table 4 - Accent 5"/>
    <w:basedOn w:val="76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2" w:customStyle="1">
    <w:name w:val="Grid Table 4 - Accent 6"/>
    <w:basedOn w:val="76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3" w:customStyle="1">
    <w:name w:val="Grid Table 5 Dark"/>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4" w:customStyle="1">
    <w:name w:val="Grid Table 5 Dark- Accent 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5" w:customStyle="1">
    <w:name w:val="Grid Table 5 Dark - Accent 2"/>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6" w:customStyle="1">
    <w:name w:val="Grid Table 5 Dark - Accent 3"/>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7" w:customStyle="1">
    <w:name w:val="Grid Table 5 Dark- Accent 4"/>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8" w:customStyle="1">
    <w:name w:val="Grid Table 5 Dark - Accent 5"/>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9" w:customStyle="1">
    <w:name w:val="Grid Table 5 Dark - Accent 6"/>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0" w:customStyle="1">
    <w:name w:val="Grid Table 6 Colorful"/>
    <w:basedOn w:val="7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1" w:customStyle="1">
    <w:name w:val="Grid Table 6 Colorful - Accent 1"/>
    <w:basedOn w:val="76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2" w:customStyle="1">
    <w:name w:val="Grid Table 6 Colorful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3" w:customStyle="1">
    <w:name w:val="Grid Table 6 Colorful - Accent 3"/>
    <w:basedOn w:val="76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4" w:customStyle="1">
    <w:name w:val="Grid Table 6 Colorful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5" w:customStyle="1">
    <w:name w:val="Grid Table 6 Colorful - Accent 5"/>
    <w:basedOn w:val="76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6" w:customStyle="1">
    <w:name w:val="Grid Table 6 Colorful - Accent 6"/>
    <w:basedOn w:val="76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7 Colorful"/>
    <w:basedOn w:val="7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Grid Table 7 Colorful - Accent 1"/>
    <w:basedOn w:val="76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9" w:customStyle="1">
    <w:name w:val="Grid Table 7 Colorful - Accent 2"/>
    <w:basedOn w:val="76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Grid Table 7 Colorful - Accent 3"/>
    <w:basedOn w:val="76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1" w:customStyle="1">
    <w:name w:val="Grid Table 7 Colorful - Accent 4"/>
    <w:basedOn w:val="76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7 Colorful - Accent 5"/>
    <w:basedOn w:val="76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3" w:customStyle="1">
    <w:name w:val="Grid Table 7 Colorful - Accent 6"/>
    <w:basedOn w:val="76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4" w:customStyle="1">
    <w:name w:val="List Table 1 Light"/>
    <w:basedOn w:val="76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5" w:customStyle="1">
    <w:name w:val="List Table 1 Light - Accent 1"/>
    <w:basedOn w:val="76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1 Light - Accent 2"/>
    <w:basedOn w:val="76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7" w:customStyle="1">
    <w:name w:val="List Table 1 Light - Accent 3"/>
    <w:basedOn w:val="76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8" w:customStyle="1">
    <w:name w:val="List Table 1 Light - Accent 4"/>
    <w:basedOn w:val="76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9" w:customStyle="1">
    <w:name w:val="List Table 1 Light - Accent 5"/>
    <w:basedOn w:val="76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0" w:customStyle="1">
    <w:name w:val="List Table 1 Light - Accent 6"/>
    <w:basedOn w:val="76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1" w:customStyle="1">
    <w:name w:val="List Table 2"/>
    <w:basedOn w:val="7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2" w:customStyle="1">
    <w:name w:val="List Table 2 - Accent 1"/>
    <w:basedOn w:val="76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3" w:customStyle="1">
    <w:name w:val="List Table 2 - Accent 2"/>
    <w:basedOn w:val="76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4" w:customStyle="1">
    <w:name w:val="List Table 2 - Accent 3"/>
    <w:basedOn w:val="76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5" w:customStyle="1">
    <w:name w:val="List Table 2 - Accent 4"/>
    <w:basedOn w:val="76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6" w:customStyle="1">
    <w:name w:val="List Table 2 - Accent 5"/>
    <w:basedOn w:val="76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7" w:customStyle="1">
    <w:name w:val="List Table 2 - Accent 6"/>
    <w:basedOn w:val="76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8" w:customStyle="1">
    <w:name w:val="List Table 3"/>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3 - Accent 1"/>
    <w:basedOn w:val="76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3 - Accent 2"/>
    <w:basedOn w:val="76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1" w:customStyle="1">
    <w:name w:val="List Table 3 - Accent 3"/>
    <w:basedOn w:val="76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2" w:customStyle="1">
    <w:name w:val="List Table 3 - Accent 4"/>
    <w:basedOn w:val="76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3" w:customStyle="1">
    <w:name w:val="List Table 3 - Accent 5"/>
    <w:basedOn w:val="76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4" w:customStyle="1">
    <w:name w:val="List Table 3 - Accent 6"/>
    <w:basedOn w:val="76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5" w:customStyle="1">
    <w:name w:val="List Table 4"/>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6" w:customStyle="1">
    <w:name w:val="List Table 4 - Accent 1"/>
    <w:basedOn w:val="76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7" w:customStyle="1">
    <w:name w:val="List Table 4 - Accent 2"/>
    <w:basedOn w:val="76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8" w:customStyle="1">
    <w:name w:val="List Table 4 - Accent 3"/>
    <w:basedOn w:val="76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9" w:customStyle="1">
    <w:name w:val="List Table 4 - Accent 4"/>
    <w:basedOn w:val="76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0" w:customStyle="1">
    <w:name w:val="List Table 4 - Accent 5"/>
    <w:basedOn w:val="76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1" w:customStyle="1">
    <w:name w:val="List Table 4 - Accent 6"/>
    <w:basedOn w:val="76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2" w:customStyle="1">
    <w:name w:val="List Table 5 Dark"/>
    <w:basedOn w:val="7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1"/>
    <w:basedOn w:val="76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2"/>
    <w:basedOn w:val="76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3"/>
    <w:basedOn w:val="76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4"/>
    <w:basedOn w:val="76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5"/>
    <w:basedOn w:val="76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6"/>
    <w:basedOn w:val="76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6 Colorful"/>
    <w:basedOn w:val="76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0" w:customStyle="1">
    <w:name w:val="List Table 6 Colorful - Accent 1"/>
    <w:basedOn w:val="76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1" w:customStyle="1">
    <w:name w:val="List Table 6 Colorful - Accent 2"/>
    <w:basedOn w:val="76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2" w:customStyle="1">
    <w:name w:val="List Table 6 Colorful - Accent 3"/>
    <w:basedOn w:val="76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3" w:customStyle="1">
    <w:name w:val="List Table 6 Colorful - Accent 4"/>
    <w:basedOn w:val="76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4" w:customStyle="1">
    <w:name w:val="List Table 6 Colorful - Accent 5"/>
    <w:basedOn w:val="76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5" w:customStyle="1">
    <w:name w:val="List Table 6 Colorful - Accent 6"/>
    <w:basedOn w:val="76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6" w:customStyle="1">
    <w:name w:val="List Table 7 Colorful"/>
    <w:basedOn w:val="76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List Table 7 Colorful - Accent 1"/>
    <w:basedOn w:val="76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8" w:customStyle="1">
    <w:name w:val="List Table 7 Colorful - Accent 2"/>
    <w:basedOn w:val="76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List Table 7 Colorful - Accent 3"/>
    <w:basedOn w:val="76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0" w:customStyle="1">
    <w:name w:val="List Table 7 Colorful - Accent 4"/>
    <w:basedOn w:val="76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List Table 7 Colorful - Accent 5"/>
    <w:basedOn w:val="76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2" w:customStyle="1">
    <w:name w:val="List Table 7 Colorful - Accent 6"/>
    <w:basedOn w:val="76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3" w:customStyle="1">
    <w:name w:val="Lined - Accent"/>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Lined - Accent 1"/>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Lined - Accent 2"/>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Lined - Accent 3"/>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Lined - Accent 4"/>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Lined - Accent 5"/>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Lined - Accent 6"/>
    <w:basedOn w:val="76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amp; Lined - Accent"/>
    <w:basedOn w:val="76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1" w:customStyle="1">
    <w:name w:val="Bordered &amp; Lined - Accent 1"/>
    <w:basedOn w:val="76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2" w:customStyle="1">
    <w:name w:val="Bordered &amp; Lined - Accent 2"/>
    <w:basedOn w:val="76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3" w:customStyle="1">
    <w:name w:val="Bordered &amp; Lined - Accent 3"/>
    <w:basedOn w:val="76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4" w:customStyle="1">
    <w:name w:val="Bordered &amp; Lined - Accent 4"/>
    <w:basedOn w:val="76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5" w:customStyle="1">
    <w:name w:val="Bordered &amp; Lined - Accent 5"/>
    <w:basedOn w:val="76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6" w:customStyle="1">
    <w:name w:val="Bordered &amp; Lined - Accent 6"/>
    <w:basedOn w:val="76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7" w:customStyle="1">
    <w:name w:val="Bordered"/>
    <w:basedOn w:val="76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8" w:customStyle="1">
    <w:name w:val="Bordered - Accent 1"/>
    <w:basedOn w:val="76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9" w:customStyle="1">
    <w:name w:val="Bordered - Accent 2"/>
    <w:basedOn w:val="76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0" w:customStyle="1">
    <w:name w:val="Bordered - Accent 3"/>
    <w:basedOn w:val="76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1" w:customStyle="1">
    <w:name w:val="Bordered - Accent 4"/>
    <w:basedOn w:val="76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2" w:customStyle="1">
    <w:name w:val="Bordered - Accent 5"/>
    <w:basedOn w:val="76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3" w:customStyle="1">
    <w:name w:val="Bordered - Accent 6"/>
    <w:basedOn w:val="76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4" w:customStyle="1">
    <w:name w:val="Footnote Text Char"/>
    <w:uiPriority w:val="99"/>
    <w:qFormat/>
    <w:rPr>
      <w:sz w:val="18"/>
    </w:rPr>
  </w:style>
  <w:style w:type="character" w:styleId="955" w:customStyle="1">
    <w:name w:val="Endnote Text Char"/>
    <w:uiPriority w:val="99"/>
    <w:qFormat/>
    <w:rPr>
      <w:sz w:val="20"/>
    </w:rPr>
  </w:style>
  <w:style w:type="paragraph" w:styleId="956" w:customStyle="1">
    <w:name w:val="TOC 标题1"/>
    <w:uiPriority w:val="39"/>
    <w:unhideWhenUsed/>
    <w:qFormat/>
    <w:rPr>
      <w:rFonts w:hint="default" w:ascii="Times New Roman" w:hAnsi="Times New Roman" w:eastAsia="宋体" w:cs="Times New Roman"/>
      <w:lang w:val="en-US" w:eastAsia="zh-CN" w:bidi="ar-SA"/>
    </w:rPr>
  </w:style>
  <w:style w:type="paragraph" w:styleId="957" w:customStyle="1">
    <w:name w:val="BodyText1I2"/>
    <w:basedOn w:val="958"/>
    <w:next w:val="960"/>
    <w:uiPriority w:val="0"/>
    <w:qFormat/>
    <w:pPr>
      <w:ind w:left="420" w:firstLine="420"/>
      <w:spacing w:after="120"/>
    </w:pPr>
  </w:style>
  <w:style w:type="paragraph" w:styleId="958" w:customStyle="1">
    <w:name w:val="BodyTextIndent"/>
    <w:basedOn w:val="756"/>
    <w:next w:val="959"/>
    <w:uiPriority w:val="0"/>
    <w:qFormat/>
    <w:pPr>
      <w:ind w:firstLine="900"/>
    </w:pPr>
    <w:rPr>
      <w:sz w:val="28"/>
    </w:rPr>
  </w:style>
  <w:style w:type="paragraph" w:styleId="959" w:customStyle="1">
    <w:name w:val="NormalIndent"/>
    <w:basedOn w:val="756"/>
    <w:next w:val="958"/>
    <w:uiPriority w:val="0"/>
    <w:qFormat/>
    <w:pPr>
      <w:ind w:firstLine="420"/>
    </w:pPr>
  </w:style>
  <w:style w:type="paragraph" w:styleId="960" w:customStyle="1">
    <w:name w:val="UserStyle_14"/>
    <w:basedOn w:val="756"/>
    <w:next w:val="756"/>
    <w:uiPriority w:val="0"/>
    <w:qFormat/>
    <w:pPr>
      <w:jc w:val="center"/>
      <w:spacing w:before="280" w:after="280" w:line="100" w:lineRule="exact"/>
    </w:pPr>
    <w:rPr>
      <w:b/>
      <w:sz w:val="20"/>
    </w:rPr>
  </w:style>
  <w:style w:type="paragraph" w:styleId="961" w:customStyle="1">
    <w:name w:val="段"/>
    <w:next w:val="756"/>
    <w:uiPriority w:val="0"/>
    <w:qFormat/>
    <w:pPr>
      <w:ind w:firstLine="200"/>
      <w:jc w:val="both"/>
    </w:pPr>
    <w:rPr>
      <w:rFonts w:hint="default" w:ascii="宋体" w:hAnsi="Times New Roman" w:eastAsia="宋体" w:cs="Times New Roman"/>
      <w:sz w:val="21"/>
      <w:szCs w:val="22"/>
      <w:lang w:val="en-US" w:eastAsia="zh-CN" w:bidi="ar-SA"/>
    </w:rPr>
  </w:style>
  <w:style w:type="character" w:styleId="962" w:customStyle="1">
    <w:name w:val="ke-dialog-empty"/>
    <w:basedOn w:val="766"/>
    <w:uiPriority w:val="0"/>
    <w:qFormat/>
  </w:style>
  <w:style w:type="character" w:styleId="963" w:customStyle="1">
    <w:name w:val="gap"/>
    <w:basedOn w:val="766"/>
    <w:uiPriority w:val="0"/>
    <w:qFormat/>
    <w:rPr>
      <w:u w:val="none"/>
    </w:rPr>
  </w:style>
  <w:style w:type="character" w:styleId="964" w:customStyle="1">
    <w:name w:val="failed"/>
    <w:basedOn w:val="766"/>
    <w:uiPriority w:val="0"/>
    <w:qFormat/>
    <w:rPr>
      <w:color w:val="ff0000"/>
    </w:rPr>
  </w:style>
  <w:style w:type="character" w:styleId="965" w:customStyle="1">
    <w:name w:val="tmpztreemove_arrow"/>
    <w:basedOn w:val="766"/>
    <w:uiPriority w:val="0"/>
    <w:qFormat/>
  </w:style>
  <w:style w:type="character" w:styleId="966" w:customStyle="1">
    <w:name w:val="button"/>
    <w:basedOn w:val="766"/>
    <w:uiPriority w:val="0"/>
    <w:qFormat/>
  </w:style>
  <w:style w:type="character" w:styleId="967" w:customStyle="1">
    <w:name w:val="hint"/>
    <w:basedOn w:val="766"/>
    <w:uiPriority w:val="0"/>
    <w:qFormat/>
    <w:rPr>
      <w:color w:val="e47c62"/>
    </w:rPr>
  </w:style>
  <w:style w:type="character" w:styleId="968" w:customStyle="1">
    <w:name w:val="current"/>
    <w:basedOn w:val="766"/>
    <w:uiPriority w:val="0"/>
    <w:qFormat/>
    <w:rPr>
      <w:color w:val="ff0000"/>
      <w:u w:val="none"/>
    </w:rPr>
  </w:style>
  <w:style w:type="character" w:styleId="969" w:customStyle="1">
    <w:name w:val="success"/>
    <w:basedOn w:val="766"/>
    <w:uiPriority w:val="0"/>
    <w:qFormat/>
    <w:rPr>
      <w:color w:val="008000"/>
    </w:rPr>
  </w:style>
  <w:style w:type="paragraph" w:styleId="970" w:customStyle="1">
    <w:name w:val="行文"/>
    <w:basedOn w:val="756"/>
    <w:uiPriority w:val="0"/>
    <w:qFormat/>
    <w:pPr>
      <w:ind w:firstLine="624"/>
      <w:spacing w:line="480" w:lineRule="exact"/>
    </w:pPr>
    <w:rPr>
      <w:rFonts w:eastAsia="仿宋_GB2312"/>
      <w:sz w:val="30"/>
    </w:rPr>
  </w:style>
  <w:style w:type="paragraph" w:styleId="971" w:customStyle="1">
    <w:name w:val="Default Paragraph Font Para Char"/>
    <w:basedOn w:val="756"/>
    <w:uiPriority w:val="0"/>
    <w:qFormat/>
    <w:pPr>
      <w:jc w:val="left"/>
      <w:spacing w:after="160" w:line="240" w:lineRule="exact"/>
      <w:widowControl/>
    </w:pPr>
  </w:style>
  <w:style w:type="paragraph" w:styleId="972" w:customStyle="1">
    <w:name w:val="索引 11"/>
    <w:basedOn w:val="756"/>
    <w:next w:val="756"/>
    <w:uiPriority w:val="0"/>
    <w:qFormat/>
    <w:pPr>
      <w:spacing w:line="360" w:lineRule="auto"/>
    </w:pPr>
    <w:rPr>
      <w:rFonts w:ascii="仿宋_GB2312" w:eastAsia="仿宋_GB2312"/>
      <w:sz w:val="24"/>
    </w:rPr>
  </w:style>
  <w:style w:type="paragraph" w:styleId="973" w:customStyle="1">
    <w:name w:val="方案正文"/>
    <w:uiPriority w:val="99"/>
    <w:qFormat/>
    <w:pPr>
      <w:ind w:firstLine="560"/>
      <w:spacing w:line="360" w:lineRule="auto"/>
    </w:pPr>
    <w:rPr>
      <w:rFonts w:hint="default" w:ascii="Times New Roman" w:hAnsi="Times New Roman" w:eastAsia="仿宋_GB2312" w:cs="Times New Roman"/>
      <w:sz w:val="28"/>
      <w:szCs w:val="28"/>
      <w:lang w:val="en-US" w:eastAsia="zh-CN" w:bidi="ar-SA"/>
    </w:rPr>
  </w:style>
  <w:style w:type="paragraph" w:styleId="974" w:customStyle="1">
    <w:name w:val="普通文字"/>
    <w:basedOn w:val="756"/>
    <w:next w:val="756"/>
    <w:uiPriority w:val="0"/>
    <w:qFormat/>
    <w:rPr>
      <w:rFonts w:ascii="宋体"/>
      <w:sz w:val="24"/>
    </w:rPr>
  </w:style>
  <w:style w:type="paragraph" w:styleId="975" w:customStyle="1">
    <w:name w:val="纯文本1"/>
    <w:basedOn w:val="756"/>
    <w:uiPriority w:val="0"/>
    <w:qFormat/>
    <w:rPr>
      <w:rFonts w:ascii="宋体" w:hAnsi="Courier New"/>
      <w:szCs w:val="22"/>
    </w:rPr>
  </w:style>
  <w:style w:type="paragraph" w:styleId="976">
    <w:name w:val="List Paragraph"/>
    <w:basedOn w:val="756"/>
    <w:uiPriority w:val="0"/>
    <w:qFormat/>
    <w:pPr>
      <w:ind w:firstLine="420"/>
    </w:pPr>
  </w:style>
  <w:style w:type="paragraph" w:styleId="977" w:customStyle="1">
    <w:name w:val="正文缩进1"/>
    <w:basedOn w:val="756"/>
    <w:uiPriority w:val="0"/>
    <w:qFormat/>
    <w:pPr>
      <w:ind w:firstLine="420"/>
      <w:jc w:val="left"/>
    </w:pPr>
    <w:rPr>
      <w:rFonts w:ascii="宋体"/>
      <w:sz w:val="24"/>
      <w:szCs w:val="22"/>
    </w:rPr>
  </w:style>
  <w:style w:type="paragraph" w:styleId="978">
    <w:name w:val="No Spacing"/>
    <w:uiPriority w:val="1"/>
    <w:qFormat/>
    <w:pPr>
      <w:jc w:val="both"/>
      <w:widowControl w:val="off"/>
    </w:pPr>
    <w:rPr>
      <w:rFonts w:hint="default" w:ascii="宋体" w:hAnsi="宋体" w:eastAsia="宋体" w:cs="Times New Roman"/>
      <w:sz w:val="24"/>
      <w:szCs w:val="24"/>
      <w:lang w:val="en-US" w:eastAsia="zh-CN" w:bidi="ar-SA"/>
    </w:rPr>
  </w:style>
  <w:style w:type="character" w:styleId="979" w:customStyle="1">
    <w:name w:val="fr"/>
    <w:basedOn w:val="766"/>
    <w:uiPriority w:val="0"/>
    <w:qFormat/>
  </w:style>
  <w:style w:type="paragraph" w:styleId="980" w:customStyle="1">
    <w:name w:val="TOC 标题11"/>
    <w:basedOn w:val="757"/>
    <w:next w:val="756"/>
    <w:uiPriority w:val="39"/>
    <w:unhideWhenUsed/>
    <w:qFormat/>
    <w:pPr>
      <w:jc w:val="left"/>
      <w:spacing w:before="480" w:after="0" w:line="276" w:lineRule="auto"/>
      <w:widowControl/>
      <w:outlineLvl w:val="9"/>
    </w:pPr>
    <w:rPr>
      <w:rFonts w:asciiTheme="majorHAnsi" w:hAnsiTheme="majorHAnsi" w:eastAsiaTheme="majorEastAsia" w:cstheme="majorBidi"/>
      <w:bCs/>
      <w:color w:val="376092" w:themeColor="accent1" w:themeShade="BF"/>
      <w:sz w:val="28"/>
      <w:szCs w:val="28"/>
    </w:rPr>
  </w:style>
  <w:style w:type="character" w:styleId="981" w:customStyle="1">
    <w:name w:val="脚注文本 Char"/>
    <w:basedOn w:val="766"/>
    <w:link w:val="785"/>
    <w:uiPriority w:val="99"/>
    <w:semiHidden/>
    <w:qFormat/>
    <w:rPr>
      <w:sz w:val="18"/>
      <w:szCs w:val="18"/>
    </w:rPr>
  </w:style>
  <w:style w:type="character" w:styleId="982" w:customStyle="1">
    <w:name w:val="尾注文本 Char"/>
    <w:basedOn w:val="766"/>
    <w:link w:val="777"/>
    <w:uiPriority w:val="99"/>
    <w:semiHidden/>
    <w:qFormat/>
    <w:rPr>
      <w:sz w:val="21"/>
    </w:rPr>
  </w:style>
  <w:style w:type="character" w:styleId="983" w:customStyle="1">
    <w:name w:val="页眉 Char"/>
    <w:basedOn w:val="766"/>
    <w:link w:val="781"/>
    <w:uiPriority w:val="99"/>
    <w:qFormat/>
    <w:rPr>
      <w:rFonts w:ascii="Times New Roman" w:hAnsi="Times New Roman"/>
      <w:sz w:val="18"/>
    </w:rPr>
  </w:style>
  <w:style w:type="character" w:styleId="984" w:customStyle="1">
    <w:name w:val="页脚 Char"/>
    <w:basedOn w:val="766"/>
    <w:link w:val="779"/>
    <w:uiPriority w:val="99"/>
    <w:qFormat/>
    <w:rPr>
      <w:sz w:val="18"/>
    </w:rPr>
  </w:style>
  <w:style w:type="character" w:styleId="985" w:customStyle="1">
    <w:name w:val="正文文本 Char"/>
    <w:basedOn w:val="766"/>
    <w:link w:val="773"/>
    <w:uiPriority w:val="0"/>
    <w:qFormat/>
  </w:style>
  <w:style w:type="paragraph" w:styleId="986" w:customStyle="1">
    <w:name w:val="TOC 标题2"/>
    <w:basedOn w:val="757"/>
    <w:next w:val="756"/>
    <w:uiPriority w:val="39"/>
    <w:semiHidden/>
    <w:unhideWhenUsed/>
    <w:qFormat/>
    <w:pPr>
      <w:jc w:val="left"/>
      <w:spacing w:before="480" w:after="0" w:line="276" w:lineRule="auto"/>
      <w:widowControl/>
      <w:outlineLvl w:val="9"/>
    </w:pPr>
    <w:rPr>
      <w:rFonts w:asciiTheme="majorHAnsi" w:hAnsiTheme="majorHAnsi" w:eastAsiaTheme="majorEastAsia" w:cstheme="majorBidi"/>
      <w:bCs/>
      <w:color w:val="376092" w:themeColor="accent1" w:themeShade="BF"/>
      <w:sz w:val="28"/>
      <w:szCs w:val="28"/>
    </w:rPr>
  </w:style>
  <w:style w:type="character" w:styleId="987" w:customStyle="1">
    <w:name w:val="正文文本缩进 Char"/>
    <w:basedOn w:val="766"/>
    <w:link w:val="769"/>
    <w:uiPriority w:val="99"/>
    <w:semiHidden/>
    <w:qFormat/>
    <w:rPr>
      <w:sz w:val="21"/>
    </w:rPr>
  </w:style>
  <w:style w:type="character" w:styleId="988" w:customStyle="1">
    <w:name w:val="正文首行缩进 2 Char"/>
    <w:basedOn w:val="987"/>
    <w:link w:val="768"/>
    <w:uiPriority w:val="0"/>
    <w:qFormat/>
    <w:rPr>
      <w:rFonts w:ascii="Times New Roman" w:hAnsi="Times New Roman"/>
      <w:sz w:val="21"/>
    </w:rPr>
  </w:style>
  <w:style w:type="paragraph" w:styleId="989" w:customStyle="1">
    <w:name w:val="WPSOffice手动目录 1"/>
    <w:uiPriority w:val="0"/>
    <w:qFormat/>
    <w:rPr>
      <w:rFonts w:hint="default" w:ascii="Calibri" w:hAnsi="Calibri" w:eastAsia="宋体" w:cs="Times New Roman"/>
      <w:lang w:val="en-US" w:eastAsia="zh-CN" w:bidi="ar-SA"/>
    </w:rPr>
  </w:style>
  <w:style w:type="paragraph" w:styleId="990" w:customStyle="1">
    <w:name w:val="列表项目符号 21"/>
    <w:basedOn w:val="756"/>
    <w:uiPriority w:val="0"/>
    <w:qFormat/>
    <w:pPr>
      <w:numPr>
        <w:ilvl w:val="0"/>
        <w:numId w:val="1"/>
      </w:numPr>
    </w:pPr>
  </w:style>
  <w:style w:type="character" w:styleId="991" w:customStyle="1">
    <w:name w:val="font81"/>
    <w:basedOn w:val="766"/>
    <w:uiPriority w:val="0"/>
    <w:qFormat/>
    <w:rPr>
      <w:rFonts w:hint="eastAsia" w:ascii="仿宋" w:hAnsi="仿宋" w:eastAsia="仿宋" w:cs="仿宋"/>
      <w:color w:val="000000"/>
      <w:sz w:val="24"/>
      <w:szCs w:val="24"/>
      <w:u w:val="single"/>
    </w:rPr>
  </w:style>
  <w:style w:type="character" w:styleId="992" w:customStyle="1">
    <w:name w:val="font31"/>
    <w:basedOn w:val="766"/>
    <w:uiPriority w:val="0"/>
    <w:rPr>
      <w:rFonts w:hint="eastAsia" w:ascii="仿宋" w:hAnsi="仿宋" w:eastAsia="仿宋" w:cs="仿宋"/>
      <w:color w:val="000000"/>
      <w:sz w:val="24"/>
      <w:szCs w:val="24"/>
      <w:u w:val="none"/>
    </w:rPr>
  </w:style>
  <w:style w:type="character" w:styleId="993" w:customStyle="1">
    <w:name w:val="font61"/>
    <w:basedOn w:val="766"/>
    <w:uiPriority w:val="0"/>
    <w:rPr>
      <w:rFonts w:hint="eastAsia" w:ascii="宋体" w:hAnsi="宋体" w:eastAsia="宋体" w:cs="宋体"/>
      <w:color w:val="000000"/>
      <w:sz w:val="20"/>
      <w:szCs w:val="20"/>
      <w:u w:val="none"/>
    </w:rPr>
  </w:style>
  <w:style w:type="character" w:styleId="994" w:customStyle="1">
    <w:name w:val="font91"/>
    <w:basedOn w:val="766"/>
    <w:uiPriority w:val="0"/>
    <w:rPr>
      <w:rFonts w:hint="eastAsia" w:ascii="宋体" w:hAnsi="宋体" w:eastAsia="宋体" w:cs="宋体"/>
      <w:color w:val="000000"/>
      <w:sz w:val="16"/>
      <w:szCs w:val="16"/>
      <w:u w:val="none"/>
    </w:rPr>
  </w:style>
  <w:style w:type="numbering" w:styleId="9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341CFB-A673-4B7F-9E33-030818C76FA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 府 采 购</dc:title>
  <dc:creator>Administrator</dc:creator>
  <cp:lastModifiedBy>徐东</cp:lastModifiedBy>
  <cp:revision>175</cp:revision>
  <dcterms:created xsi:type="dcterms:W3CDTF">2023-09-27T07:17:00Z</dcterms:created>
  <dcterms:modified xsi:type="dcterms:W3CDTF">2025-11-28T08:40:35Z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SaveFontToCloudKey">
    <vt:lpwstr>542898926_btnclosed</vt:lpwstr>
  </property>
  <property fmtid="{D5CDD505-2E9C-101B-9397-08002B2CF9AE}" pid="4" name="ICV">
    <vt:lpwstr>16218F749BBC44A2AD57EE6E0A306F7A</vt:lpwstr>
  </property>
  <property fmtid="{D5CDD505-2E9C-101B-9397-08002B2CF9AE}" pid="5" name="KSOTemplateDocerSaveRecord">
    <vt:lpwstr>eyJoZGlkIjoiZjUyZDU3ZDIyYmZiYjcwMDgzMDU3N2I5ODQ2NDI2NTYiLCJ1c2VySWQiOiIyMTQyOTU2ODMifQ==</vt:lpwstr>
  </property>
</Properties>
</file>